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A7AC" w14:textId="77777777" w:rsidR="00BE2630" w:rsidRPr="003C230C" w:rsidRDefault="00BE2630" w:rsidP="00BE2630">
      <w:pPr>
        <w:pStyle w:val="1"/>
        <w:ind w:left="6032" w:right="965"/>
        <w:rPr>
          <w:lang w:val="en-US"/>
        </w:rPr>
      </w:pPr>
      <w:r w:rsidRPr="003C230C">
        <w:rPr>
          <w:lang w:val="en-US"/>
        </w:rPr>
        <w:t>Approved</w:t>
      </w:r>
    </w:p>
    <w:p w14:paraId="04326B9F" w14:textId="77777777" w:rsidR="00BE2630" w:rsidRPr="003C230C" w:rsidRDefault="00BE2630" w:rsidP="00BE2630">
      <w:pPr>
        <w:pStyle w:val="1"/>
        <w:ind w:left="6032" w:right="965"/>
        <w:rPr>
          <w:lang w:val="en-US"/>
        </w:rPr>
      </w:pPr>
      <w:r w:rsidRPr="003C230C">
        <w:rPr>
          <w:lang w:val="en-US"/>
        </w:rPr>
        <w:t xml:space="preserve">by decision of the Board of Directors of </w:t>
      </w:r>
      <w:proofErr w:type="spellStart"/>
      <w:r w:rsidRPr="003C230C">
        <w:rPr>
          <w:lang w:val="en-US"/>
        </w:rPr>
        <w:t>Kazgeologiya</w:t>
      </w:r>
      <w:proofErr w:type="spellEnd"/>
      <w:r w:rsidRPr="003C230C">
        <w:rPr>
          <w:lang w:val="en-US"/>
        </w:rPr>
        <w:t xml:space="preserve"> JSC</w:t>
      </w:r>
    </w:p>
    <w:p w14:paraId="5D7BAC18" w14:textId="6FFE55EB" w:rsidR="00D647D3" w:rsidRPr="003C230C" w:rsidRDefault="00BE2630" w:rsidP="00BE2630">
      <w:pPr>
        <w:pStyle w:val="1"/>
        <w:ind w:left="6032" w:right="965"/>
        <w:rPr>
          <w:lang w:val="en-US"/>
        </w:rPr>
      </w:pPr>
      <w:r w:rsidRPr="003C230C">
        <w:rPr>
          <w:lang w:val="en-US"/>
        </w:rPr>
        <w:t xml:space="preserve">dated September 03, </w:t>
      </w:r>
      <w:proofErr w:type="gramStart"/>
      <w:r w:rsidRPr="003C230C">
        <w:rPr>
          <w:lang w:val="en-US"/>
        </w:rPr>
        <w:t>2021</w:t>
      </w:r>
      <w:proofErr w:type="gramEnd"/>
      <w:r w:rsidRPr="003C230C">
        <w:rPr>
          <w:lang w:val="en-US"/>
        </w:rPr>
        <w:t xml:space="preserve"> Minutes No. 5/1</w:t>
      </w:r>
    </w:p>
    <w:p w14:paraId="6C860D6D" w14:textId="77777777" w:rsidR="00D647D3" w:rsidRPr="003C230C" w:rsidRDefault="00D647D3">
      <w:pPr>
        <w:pStyle w:val="a3"/>
        <w:ind w:left="0" w:firstLine="0"/>
        <w:rPr>
          <w:b/>
          <w:sz w:val="30"/>
          <w:lang w:val="en-US"/>
        </w:rPr>
      </w:pPr>
    </w:p>
    <w:p w14:paraId="6DBE0056" w14:textId="77777777" w:rsidR="00D647D3" w:rsidRPr="003C230C" w:rsidRDefault="00D647D3">
      <w:pPr>
        <w:pStyle w:val="a3"/>
        <w:ind w:left="0" w:firstLine="0"/>
        <w:rPr>
          <w:b/>
          <w:sz w:val="30"/>
          <w:lang w:val="en-US"/>
        </w:rPr>
      </w:pPr>
    </w:p>
    <w:p w14:paraId="2D1FD941" w14:textId="77777777" w:rsidR="00D647D3" w:rsidRPr="003C230C" w:rsidRDefault="00D647D3">
      <w:pPr>
        <w:pStyle w:val="a3"/>
        <w:ind w:left="0" w:firstLine="0"/>
        <w:rPr>
          <w:b/>
          <w:sz w:val="30"/>
          <w:lang w:val="en-US"/>
        </w:rPr>
      </w:pPr>
    </w:p>
    <w:p w14:paraId="39DE6FC0" w14:textId="77777777" w:rsidR="00D647D3" w:rsidRPr="003C230C" w:rsidRDefault="00D647D3">
      <w:pPr>
        <w:pStyle w:val="a3"/>
        <w:ind w:left="0" w:firstLine="0"/>
        <w:rPr>
          <w:b/>
          <w:sz w:val="30"/>
          <w:lang w:val="en-US"/>
        </w:rPr>
      </w:pPr>
    </w:p>
    <w:p w14:paraId="2571EA20" w14:textId="77777777" w:rsidR="00D647D3" w:rsidRPr="003C230C" w:rsidRDefault="00D647D3">
      <w:pPr>
        <w:pStyle w:val="a3"/>
        <w:ind w:left="0" w:firstLine="0"/>
        <w:rPr>
          <w:b/>
          <w:sz w:val="30"/>
          <w:lang w:val="en-US"/>
        </w:rPr>
      </w:pPr>
    </w:p>
    <w:p w14:paraId="1E2F8B25" w14:textId="77777777" w:rsidR="00D647D3" w:rsidRPr="003C230C" w:rsidRDefault="00D647D3">
      <w:pPr>
        <w:pStyle w:val="a3"/>
        <w:ind w:left="0" w:firstLine="0"/>
        <w:rPr>
          <w:b/>
          <w:sz w:val="30"/>
          <w:lang w:val="en-US"/>
        </w:rPr>
      </w:pPr>
    </w:p>
    <w:p w14:paraId="20F9C2CA" w14:textId="77777777" w:rsidR="00D647D3" w:rsidRPr="003C230C" w:rsidRDefault="00D647D3">
      <w:pPr>
        <w:pStyle w:val="a3"/>
        <w:ind w:left="0" w:firstLine="0"/>
        <w:rPr>
          <w:b/>
          <w:sz w:val="30"/>
          <w:lang w:val="en-US"/>
        </w:rPr>
      </w:pPr>
    </w:p>
    <w:p w14:paraId="28B289A3" w14:textId="77777777" w:rsidR="00D647D3" w:rsidRPr="003C230C" w:rsidRDefault="00D647D3">
      <w:pPr>
        <w:pStyle w:val="a3"/>
        <w:ind w:left="0" w:firstLine="0"/>
        <w:rPr>
          <w:b/>
          <w:sz w:val="30"/>
          <w:lang w:val="en-US"/>
        </w:rPr>
      </w:pPr>
    </w:p>
    <w:p w14:paraId="64570C47" w14:textId="77777777" w:rsidR="00D647D3" w:rsidRPr="003C230C" w:rsidRDefault="00D647D3">
      <w:pPr>
        <w:pStyle w:val="a3"/>
        <w:ind w:left="0" w:firstLine="0"/>
        <w:rPr>
          <w:b/>
          <w:sz w:val="30"/>
          <w:lang w:val="en-US"/>
        </w:rPr>
      </w:pPr>
    </w:p>
    <w:p w14:paraId="7A7EE65E" w14:textId="77777777" w:rsidR="00D647D3" w:rsidRPr="003C230C" w:rsidRDefault="00D647D3">
      <w:pPr>
        <w:pStyle w:val="a3"/>
        <w:ind w:left="0" w:firstLine="0"/>
        <w:rPr>
          <w:b/>
          <w:sz w:val="30"/>
          <w:lang w:val="en-US"/>
        </w:rPr>
      </w:pPr>
    </w:p>
    <w:p w14:paraId="71589789" w14:textId="77777777" w:rsidR="00D647D3" w:rsidRPr="003C230C" w:rsidRDefault="00D647D3">
      <w:pPr>
        <w:pStyle w:val="a3"/>
        <w:ind w:left="0" w:firstLine="0"/>
        <w:rPr>
          <w:b/>
          <w:sz w:val="30"/>
          <w:lang w:val="en-US"/>
        </w:rPr>
      </w:pPr>
    </w:p>
    <w:p w14:paraId="6EBA587B" w14:textId="77777777" w:rsidR="00D647D3" w:rsidRPr="003C230C" w:rsidRDefault="00D647D3">
      <w:pPr>
        <w:pStyle w:val="a3"/>
        <w:ind w:left="0" w:firstLine="0"/>
        <w:rPr>
          <w:b/>
          <w:sz w:val="30"/>
          <w:lang w:val="en-US"/>
        </w:rPr>
      </w:pPr>
    </w:p>
    <w:p w14:paraId="7DE14E4E" w14:textId="77777777" w:rsidR="00D647D3" w:rsidRPr="003C230C" w:rsidRDefault="00D647D3">
      <w:pPr>
        <w:pStyle w:val="a3"/>
        <w:ind w:left="0" w:firstLine="0"/>
        <w:rPr>
          <w:b/>
          <w:sz w:val="30"/>
          <w:lang w:val="en-US"/>
        </w:rPr>
      </w:pPr>
    </w:p>
    <w:p w14:paraId="47860EA1" w14:textId="77777777" w:rsidR="00D647D3" w:rsidRPr="003C230C" w:rsidRDefault="00D647D3">
      <w:pPr>
        <w:pStyle w:val="a3"/>
        <w:ind w:left="0" w:firstLine="0"/>
        <w:rPr>
          <w:b/>
          <w:sz w:val="30"/>
          <w:lang w:val="en-US"/>
        </w:rPr>
      </w:pPr>
    </w:p>
    <w:p w14:paraId="7CEC1FE9" w14:textId="77777777" w:rsidR="00D647D3" w:rsidRPr="003C230C" w:rsidRDefault="00D647D3">
      <w:pPr>
        <w:pStyle w:val="a3"/>
        <w:spacing w:before="8"/>
        <w:ind w:left="0" w:firstLine="0"/>
        <w:rPr>
          <w:b/>
          <w:sz w:val="27"/>
          <w:lang w:val="en-US"/>
        </w:rPr>
      </w:pPr>
    </w:p>
    <w:p w14:paraId="1F1D6C3D" w14:textId="349C31FD" w:rsidR="00D647D3" w:rsidRPr="003C230C" w:rsidRDefault="00BE2630" w:rsidP="00BE2630">
      <w:pPr>
        <w:pStyle w:val="a3"/>
        <w:ind w:left="0" w:firstLine="0"/>
        <w:jc w:val="center"/>
        <w:rPr>
          <w:b/>
          <w:sz w:val="30"/>
          <w:lang w:val="en-US"/>
        </w:rPr>
      </w:pPr>
      <w:r w:rsidRPr="003C230C">
        <w:rPr>
          <w:b/>
          <w:szCs w:val="22"/>
          <w:lang w:val="en-US"/>
        </w:rPr>
        <w:t>INVESTMENT POLICY OF "KAZGEOLOGY" JSC</w:t>
      </w:r>
    </w:p>
    <w:p w14:paraId="46CE1728" w14:textId="77777777" w:rsidR="00D647D3" w:rsidRPr="003C230C" w:rsidRDefault="00D647D3">
      <w:pPr>
        <w:pStyle w:val="a3"/>
        <w:ind w:left="0" w:firstLine="0"/>
        <w:rPr>
          <w:b/>
          <w:sz w:val="30"/>
          <w:lang w:val="en-US"/>
        </w:rPr>
      </w:pPr>
    </w:p>
    <w:p w14:paraId="6B5B3FCE" w14:textId="77777777" w:rsidR="00D647D3" w:rsidRPr="003C230C" w:rsidRDefault="00D647D3">
      <w:pPr>
        <w:pStyle w:val="a3"/>
        <w:ind w:left="0" w:firstLine="0"/>
        <w:rPr>
          <w:b/>
          <w:sz w:val="30"/>
          <w:lang w:val="en-US"/>
        </w:rPr>
      </w:pPr>
    </w:p>
    <w:p w14:paraId="26ABBFB8" w14:textId="77777777" w:rsidR="00D647D3" w:rsidRPr="003C230C" w:rsidRDefault="00D647D3">
      <w:pPr>
        <w:pStyle w:val="a3"/>
        <w:ind w:left="0" w:firstLine="0"/>
        <w:rPr>
          <w:b/>
          <w:sz w:val="30"/>
          <w:lang w:val="en-US"/>
        </w:rPr>
      </w:pPr>
    </w:p>
    <w:p w14:paraId="25E6AF51" w14:textId="77777777" w:rsidR="00D647D3" w:rsidRPr="003C230C" w:rsidRDefault="00D647D3">
      <w:pPr>
        <w:pStyle w:val="a3"/>
        <w:ind w:left="0" w:firstLine="0"/>
        <w:rPr>
          <w:b/>
          <w:sz w:val="30"/>
          <w:lang w:val="en-US"/>
        </w:rPr>
      </w:pPr>
    </w:p>
    <w:p w14:paraId="1DE0761E" w14:textId="77777777" w:rsidR="00D647D3" w:rsidRPr="003C230C" w:rsidRDefault="00D647D3">
      <w:pPr>
        <w:pStyle w:val="a3"/>
        <w:ind w:left="0" w:firstLine="0"/>
        <w:rPr>
          <w:b/>
          <w:sz w:val="30"/>
          <w:lang w:val="en-US"/>
        </w:rPr>
      </w:pPr>
    </w:p>
    <w:p w14:paraId="47201F82" w14:textId="77777777" w:rsidR="00D647D3" w:rsidRPr="003C230C" w:rsidRDefault="00D647D3">
      <w:pPr>
        <w:pStyle w:val="a3"/>
        <w:ind w:left="0" w:firstLine="0"/>
        <w:rPr>
          <w:b/>
          <w:sz w:val="30"/>
          <w:lang w:val="en-US"/>
        </w:rPr>
      </w:pPr>
    </w:p>
    <w:p w14:paraId="3665AA6D" w14:textId="77777777" w:rsidR="00D647D3" w:rsidRPr="003C230C" w:rsidRDefault="00D647D3">
      <w:pPr>
        <w:pStyle w:val="a3"/>
        <w:ind w:left="0" w:firstLine="0"/>
        <w:rPr>
          <w:b/>
          <w:sz w:val="30"/>
          <w:lang w:val="en-US"/>
        </w:rPr>
      </w:pPr>
    </w:p>
    <w:p w14:paraId="7547D629" w14:textId="77777777" w:rsidR="00D647D3" w:rsidRPr="003C230C" w:rsidRDefault="00D647D3">
      <w:pPr>
        <w:pStyle w:val="a3"/>
        <w:ind w:left="0" w:firstLine="0"/>
        <w:rPr>
          <w:b/>
          <w:sz w:val="30"/>
          <w:lang w:val="en-US"/>
        </w:rPr>
      </w:pPr>
    </w:p>
    <w:p w14:paraId="5FEFD66F" w14:textId="77777777" w:rsidR="00D647D3" w:rsidRPr="003C230C" w:rsidRDefault="00D647D3">
      <w:pPr>
        <w:pStyle w:val="a3"/>
        <w:ind w:left="0" w:firstLine="0"/>
        <w:rPr>
          <w:b/>
          <w:sz w:val="30"/>
          <w:lang w:val="en-US"/>
        </w:rPr>
      </w:pPr>
    </w:p>
    <w:p w14:paraId="0F023DC3" w14:textId="77777777" w:rsidR="00D647D3" w:rsidRPr="003C230C" w:rsidRDefault="00D647D3">
      <w:pPr>
        <w:pStyle w:val="a3"/>
        <w:ind w:left="0" w:firstLine="0"/>
        <w:rPr>
          <w:b/>
          <w:sz w:val="30"/>
          <w:lang w:val="en-US"/>
        </w:rPr>
      </w:pPr>
    </w:p>
    <w:p w14:paraId="640828B8" w14:textId="77777777" w:rsidR="00D647D3" w:rsidRPr="003C230C" w:rsidRDefault="00D647D3">
      <w:pPr>
        <w:pStyle w:val="a3"/>
        <w:ind w:left="0" w:firstLine="0"/>
        <w:rPr>
          <w:b/>
          <w:sz w:val="30"/>
          <w:lang w:val="en-US"/>
        </w:rPr>
      </w:pPr>
    </w:p>
    <w:p w14:paraId="280F149B" w14:textId="77777777" w:rsidR="00D647D3" w:rsidRPr="003C230C" w:rsidRDefault="00D647D3">
      <w:pPr>
        <w:pStyle w:val="a3"/>
        <w:ind w:left="0" w:firstLine="0"/>
        <w:rPr>
          <w:b/>
          <w:sz w:val="30"/>
          <w:lang w:val="en-US"/>
        </w:rPr>
      </w:pPr>
    </w:p>
    <w:p w14:paraId="65963827" w14:textId="77777777" w:rsidR="00D647D3" w:rsidRPr="003C230C" w:rsidRDefault="00D647D3">
      <w:pPr>
        <w:pStyle w:val="a3"/>
        <w:ind w:left="0" w:firstLine="0"/>
        <w:rPr>
          <w:b/>
          <w:sz w:val="30"/>
          <w:lang w:val="en-US"/>
        </w:rPr>
      </w:pPr>
    </w:p>
    <w:p w14:paraId="4EF512B3" w14:textId="77777777" w:rsidR="00D647D3" w:rsidRPr="003C230C" w:rsidRDefault="00D647D3">
      <w:pPr>
        <w:pStyle w:val="a3"/>
        <w:ind w:left="0" w:firstLine="0"/>
        <w:rPr>
          <w:b/>
          <w:sz w:val="30"/>
          <w:lang w:val="en-US"/>
        </w:rPr>
      </w:pPr>
    </w:p>
    <w:p w14:paraId="2ADB3166" w14:textId="77777777" w:rsidR="00D647D3" w:rsidRPr="003C230C" w:rsidRDefault="00D647D3">
      <w:pPr>
        <w:pStyle w:val="a3"/>
        <w:ind w:left="0" w:firstLine="0"/>
        <w:rPr>
          <w:b/>
          <w:sz w:val="30"/>
          <w:lang w:val="en-US"/>
        </w:rPr>
      </w:pPr>
    </w:p>
    <w:p w14:paraId="3602DDC3" w14:textId="77777777" w:rsidR="00D647D3" w:rsidRPr="003C230C" w:rsidRDefault="00D647D3">
      <w:pPr>
        <w:pStyle w:val="a3"/>
        <w:ind w:left="0" w:firstLine="0"/>
        <w:rPr>
          <w:b/>
          <w:sz w:val="30"/>
          <w:lang w:val="en-US"/>
        </w:rPr>
      </w:pPr>
    </w:p>
    <w:p w14:paraId="27025529" w14:textId="77777777" w:rsidR="00D647D3" w:rsidRPr="003C230C" w:rsidRDefault="00D647D3">
      <w:pPr>
        <w:pStyle w:val="a3"/>
        <w:ind w:left="0" w:firstLine="0"/>
        <w:rPr>
          <w:b/>
          <w:sz w:val="30"/>
          <w:lang w:val="en-US"/>
        </w:rPr>
      </w:pPr>
    </w:p>
    <w:p w14:paraId="1F89DF23" w14:textId="77777777" w:rsidR="00D647D3" w:rsidRPr="003C230C" w:rsidRDefault="00D647D3">
      <w:pPr>
        <w:pStyle w:val="a3"/>
        <w:ind w:left="0" w:firstLine="0"/>
        <w:rPr>
          <w:b/>
          <w:sz w:val="30"/>
          <w:lang w:val="en-US"/>
        </w:rPr>
      </w:pPr>
    </w:p>
    <w:p w14:paraId="07420202" w14:textId="77777777" w:rsidR="00D647D3" w:rsidRPr="003C230C" w:rsidRDefault="00D647D3">
      <w:pPr>
        <w:pStyle w:val="a3"/>
        <w:ind w:left="0" w:firstLine="0"/>
        <w:rPr>
          <w:b/>
          <w:sz w:val="30"/>
          <w:lang w:val="en-US"/>
        </w:rPr>
      </w:pPr>
    </w:p>
    <w:p w14:paraId="0A53B45D" w14:textId="3E200D90" w:rsidR="00D647D3" w:rsidRPr="003C230C" w:rsidRDefault="003C230C">
      <w:pPr>
        <w:pStyle w:val="1"/>
        <w:spacing w:before="184"/>
        <w:ind w:left="1337" w:right="1083"/>
        <w:jc w:val="center"/>
        <w:rPr>
          <w:lang w:val="en-US"/>
        </w:rPr>
      </w:pPr>
      <w:r w:rsidRPr="003C230C">
        <w:pict w14:anchorId="0A35B4B4">
          <v:shapetype id="_x0000_t202" coordsize="21600,21600" o:spt="202" path="m,l,21600r21600,l21600,xe">
            <v:stroke joinstyle="miter"/>
            <v:path gradientshapeok="t" o:connecttype="rect"/>
          </v:shapetype>
          <v:shape id="_x0000_s1040" type="#_x0000_t202" style="position:absolute;left:0;text-align:left;margin-left:547.45pt;margin-top:54.45pt;width:5.55pt;height:12.25pt;z-index:-16109568;mso-position-horizontal-relative:page" filled="f" stroked="f">
            <v:textbox inset="0,0,0,0">
              <w:txbxContent>
                <w:p w14:paraId="1B2E3063" w14:textId="77777777" w:rsidR="00D647D3" w:rsidRDefault="00534F99">
                  <w:pPr>
                    <w:spacing w:line="244" w:lineRule="exact"/>
                  </w:pPr>
                  <w:r>
                    <w:t>1</w:t>
                  </w:r>
                </w:p>
              </w:txbxContent>
            </v:textbox>
            <w10:wrap anchorx="page"/>
          </v:shape>
        </w:pict>
      </w:r>
      <w:r w:rsidR="00BE2630" w:rsidRPr="003C230C">
        <w:rPr>
          <w:lang w:val="en-US"/>
        </w:rPr>
        <w:t>Nur-Sultan</w:t>
      </w:r>
      <w:r w:rsidR="00534F99" w:rsidRPr="003C230C">
        <w:rPr>
          <w:lang w:val="en-US"/>
        </w:rPr>
        <w:t>,</w:t>
      </w:r>
      <w:r w:rsidR="00534F99" w:rsidRPr="003C230C">
        <w:rPr>
          <w:spacing w:val="-3"/>
          <w:lang w:val="en-US"/>
        </w:rPr>
        <w:t xml:space="preserve"> </w:t>
      </w:r>
      <w:r w:rsidR="00534F99" w:rsidRPr="003C230C">
        <w:rPr>
          <w:lang w:val="en-US"/>
        </w:rPr>
        <w:t>2021</w:t>
      </w:r>
      <w:r w:rsidR="00534F99" w:rsidRPr="003C230C">
        <w:rPr>
          <w:spacing w:val="-2"/>
          <w:lang w:val="en-US"/>
        </w:rPr>
        <w:t xml:space="preserve"> </w:t>
      </w:r>
    </w:p>
    <w:p w14:paraId="483AF8A6" w14:textId="77777777" w:rsidR="00D647D3" w:rsidRPr="003C230C" w:rsidRDefault="00D647D3">
      <w:pPr>
        <w:pStyle w:val="a3"/>
        <w:ind w:left="0" w:firstLine="0"/>
        <w:rPr>
          <w:b/>
          <w:sz w:val="20"/>
          <w:lang w:val="en-US"/>
        </w:rPr>
      </w:pPr>
    </w:p>
    <w:p w14:paraId="1961E03C" w14:textId="77777777" w:rsidR="00D647D3" w:rsidRPr="003C230C" w:rsidRDefault="003C230C">
      <w:pPr>
        <w:pStyle w:val="a3"/>
        <w:spacing w:before="1"/>
        <w:ind w:left="0" w:firstLine="0"/>
        <w:rPr>
          <w:b/>
          <w:sz w:val="20"/>
          <w:lang w:val="en-US"/>
        </w:rPr>
      </w:pPr>
      <w:r w:rsidRPr="003C230C">
        <w:pict w14:anchorId="496219DC">
          <v:rect id="_x0000_s1039" style="position:absolute;margin-left:539.25pt;margin-top:13.5pt;width:18.75pt;height:18.75pt;z-index:-15728640;mso-wrap-distance-left:0;mso-wrap-distance-right:0;mso-position-horizontal-relative:page" stroked="f">
            <w10:wrap type="topAndBottom" anchorx="page"/>
          </v:rect>
        </w:pict>
      </w:r>
    </w:p>
    <w:p w14:paraId="5AE40ECC" w14:textId="77777777" w:rsidR="00D647D3" w:rsidRPr="003C230C" w:rsidRDefault="00D647D3">
      <w:pPr>
        <w:rPr>
          <w:sz w:val="20"/>
          <w:lang w:val="en-US"/>
        </w:rPr>
        <w:sectPr w:rsidR="00D647D3" w:rsidRPr="003C230C">
          <w:type w:val="continuous"/>
          <w:pgSz w:w="11910" w:h="16840"/>
          <w:pgMar w:top="860" w:right="600" w:bottom="280" w:left="1200" w:header="720" w:footer="720" w:gutter="0"/>
          <w:cols w:space="720"/>
        </w:sectPr>
      </w:pPr>
    </w:p>
    <w:p w14:paraId="7A18A05E" w14:textId="2AB17D4F" w:rsidR="00D647D3" w:rsidRPr="003C230C" w:rsidRDefault="00BE2630">
      <w:pPr>
        <w:spacing w:before="74"/>
        <w:ind w:left="1064" w:right="1087"/>
        <w:jc w:val="center"/>
        <w:rPr>
          <w:b/>
          <w:sz w:val="28"/>
          <w:lang w:val="en-US"/>
        </w:rPr>
      </w:pPr>
      <w:r w:rsidRPr="003C230C">
        <w:rPr>
          <w:b/>
          <w:sz w:val="28"/>
          <w:lang w:val="en-US"/>
        </w:rPr>
        <w:lastRenderedPageBreak/>
        <w:t>CONTENT</w:t>
      </w:r>
    </w:p>
    <w:p w14:paraId="1DCD2472" w14:textId="77777777" w:rsidR="00D647D3" w:rsidRPr="003C230C" w:rsidRDefault="00D647D3">
      <w:pPr>
        <w:pStyle w:val="a3"/>
        <w:ind w:left="0" w:firstLine="0"/>
        <w:rPr>
          <w:b/>
          <w:sz w:val="30"/>
          <w:lang w:val="en-US"/>
        </w:rPr>
      </w:pPr>
    </w:p>
    <w:p w14:paraId="61FBEB46" w14:textId="77777777" w:rsidR="00D647D3" w:rsidRPr="003C230C" w:rsidRDefault="00D647D3">
      <w:pPr>
        <w:pStyle w:val="a3"/>
        <w:spacing w:before="11"/>
        <w:ind w:left="0" w:firstLine="0"/>
        <w:rPr>
          <w:b/>
          <w:sz w:val="25"/>
          <w:lang w:val="en-US"/>
        </w:rPr>
      </w:pPr>
    </w:p>
    <w:p w14:paraId="42921E43" w14:textId="77777777" w:rsidR="00BE2630" w:rsidRPr="003C230C" w:rsidRDefault="00BE2630">
      <w:pPr>
        <w:pStyle w:val="1"/>
        <w:spacing w:line="242" w:lineRule="auto"/>
        <w:ind w:left="218" w:right="6769"/>
        <w:rPr>
          <w:lang w:val="en-US"/>
        </w:rPr>
      </w:pPr>
      <w:r w:rsidRPr="003C230C">
        <w:rPr>
          <w:lang w:val="en-US"/>
        </w:rPr>
        <w:t>Terms and definitions</w:t>
      </w:r>
    </w:p>
    <w:p w14:paraId="187DCFAC" w14:textId="224B1217" w:rsidR="00D647D3" w:rsidRPr="003C230C" w:rsidRDefault="00BE2630">
      <w:pPr>
        <w:pStyle w:val="1"/>
        <w:spacing w:line="242" w:lineRule="auto"/>
        <w:ind w:left="218" w:right="6769"/>
        <w:rPr>
          <w:lang w:val="en-US"/>
        </w:rPr>
      </w:pPr>
      <w:r w:rsidRPr="003C230C">
        <w:rPr>
          <w:lang w:val="en-US"/>
        </w:rPr>
        <w:t>Introduction</w:t>
      </w:r>
    </w:p>
    <w:p w14:paraId="2D94BAE6" w14:textId="79A97A27" w:rsidR="00D647D3" w:rsidRPr="003C230C" w:rsidRDefault="00BE2630">
      <w:pPr>
        <w:pStyle w:val="a4"/>
        <w:numPr>
          <w:ilvl w:val="0"/>
          <w:numId w:val="15"/>
        </w:numPr>
        <w:tabs>
          <w:tab w:val="left" w:pos="645"/>
          <w:tab w:val="left" w:pos="647"/>
        </w:tabs>
        <w:spacing w:line="317" w:lineRule="exact"/>
        <w:ind w:hanging="429"/>
        <w:rPr>
          <w:b/>
          <w:sz w:val="28"/>
          <w:lang w:val="en-US"/>
        </w:rPr>
      </w:pPr>
      <w:r w:rsidRPr="003C230C">
        <w:rPr>
          <w:b/>
          <w:sz w:val="28"/>
          <w:lang w:val="en-US"/>
        </w:rPr>
        <w:t>Goals and objectives of investment activities</w:t>
      </w:r>
    </w:p>
    <w:p w14:paraId="3DD2D2FC" w14:textId="00E7C61B" w:rsidR="00D647D3" w:rsidRPr="003C230C" w:rsidRDefault="00BE2630">
      <w:pPr>
        <w:pStyle w:val="1"/>
        <w:numPr>
          <w:ilvl w:val="0"/>
          <w:numId w:val="15"/>
        </w:numPr>
        <w:tabs>
          <w:tab w:val="left" w:pos="645"/>
          <w:tab w:val="left" w:pos="647"/>
        </w:tabs>
        <w:spacing w:line="319" w:lineRule="exact"/>
        <w:ind w:hanging="429"/>
        <w:rPr>
          <w:lang w:val="en-US"/>
        </w:rPr>
      </w:pPr>
      <w:r w:rsidRPr="003C230C">
        <w:rPr>
          <w:lang w:val="en-US"/>
        </w:rPr>
        <w:t xml:space="preserve">Methods and mechanism for attracting </w:t>
      </w:r>
      <w:proofErr w:type="gramStart"/>
      <w:r w:rsidRPr="003C230C">
        <w:rPr>
          <w:lang w:val="en-US"/>
        </w:rPr>
        <w:t>investment</w:t>
      </w:r>
      <w:proofErr w:type="gramEnd"/>
    </w:p>
    <w:p w14:paraId="5BF4E7AF" w14:textId="16A399A1" w:rsidR="00D647D3" w:rsidRPr="003C230C" w:rsidRDefault="00BE2630">
      <w:pPr>
        <w:pStyle w:val="a4"/>
        <w:numPr>
          <w:ilvl w:val="1"/>
          <w:numId w:val="15"/>
        </w:numPr>
        <w:tabs>
          <w:tab w:val="left" w:pos="712"/>
        </w:tabs>
        <w:spacing w:line="319" w:lineRule="exact"/>
        <w:ind w:hanging="494"/>
        <w:rPr>
          <w:sz w:val="28"/>
        </w:rPr>
      </w:pPr>
      <w:r w:rsidRPr="003C230C">
        <w:rPr>
          <w:sz w:val="28"/>
        </w:rPr>
        <w:t>Ways of attracting investment</w:t>
      </w:r>
    </w:p>
    <w:p w14:paraId="5D69121E" w14:textId="67BFB24F" w:rsidR="00D647D3" w:rsidRPr="003C230C" w:rsidRDefault="00BE2630">
      <w:pPr>
        <w:pStyle w:val="a4"/>
        <w:numPr>
          <w:ilvl w:val="2"/>
          <w:numId w:val="15"/>
        </w:numPr>
        <w:tabs>
          <w:tab w:val="left" w:pos="919"/>
        </w:tabs>
        <w:spacing w:line="322" w:lineRule="exact"/>
        <w:rPr>
          <w:sz w:val="28"/>
        </w:rPr>
      </w:pPr>
      <w:r w:rsidRPr="003C230C">
        <w:rPr>
          <w:sz w:val="28"/>
        </w:rPr>
        <w:t>Types of investors</w:t>
      </w:r>
    </w:p>
    <w:p w14:paraId="22E8F82B" w14:textId="3E2AFB1E" w:rsidR="00D647D3" w:rsidRPr="003C230C" w:rsidRDefault="00BE2630">
      <w:pPr>
        <w:pStyle w:val="a4"/>
        <w:numPr>
          <w:ilvl w:val="2"/>
          <w:numId w:val="15"/>
        </w:numPr>
        <w:tabs>
          <w:tab w:val="left" w:pos="919"/>
        </w:tabs>
        <w:spacing w:line="322" w:lineRule="exact"/>
        <w:rPr>
          <w:sz w:val="28"/>
        </w:rPr>
      </w:pPr>
      <w:bookmarkStart w:id="0" w:name="_Hlk134093042"/>
      <w:r w:rsidRPr="003C230C">
        <w:rPr>
          <w:sz w:val="28"/>
        </w:rPr>
        <w:t>Type I and II investors</w:t>
      </w:r>
    </w:p>
    <w:bookmarkEnd w:id="0"/>
    <w:p w14:paraId="5E855958" w14:textId="475010B6" w:rsidR="00D647D3" w:rsidRPr="003C230C" w:rsidRDefault="00BE2630">
      <w:pPr>
        <w:pStyle w:val="a4"/>
        <w:numPr>
          <w:ilvl w:val="2"/>
          <w:numId w:val="15"/>
        </w:numPr>
        <w:tabs>
          <w:tab w:val="left" w:pos="919"/>
        </w:tabs>
        <w:rPr>
          <w:sz w:val="28"/>
        </w:rPr>
      </w:pPr>
      <w:r w:rsidRPr="003C230C">
        <w:rPr>
          <w:sz w:val="28"/>
        </w:rPr>
        <w:t>Type III investor</w:t>
      </w:r>
    </w:p>
    <w:p w14:paraId="3CC16900" w14:textId="6C2539BE" w:rsidR="00D647D3" w:rsidRPr="003C230C" w:rsidRDefault="00BE2630">
      <w:pPr>
        <w:pStyle w:val="a4"/>
        <w:numPr>
          <w:ilvl w:val="1"/>
          <w:numId w:val="15"/>
        </w:numPr>
        <w:tabs>
          <w:tab w:val="left" w:pos="712"/>
        </w:tabs>
        <w:spacing w:before="2"/>
        <w:ind w:hanging="494"/>
        <w:rPr>
          <w:sz w:val="28"/>
        </w:rPr>
      </w:pPr>
      <w:r w:rsidRPr="003C230C">
        <w:rPr>
          <w:sz w:val="28"/>
        </w:rPr>
        <w:t>Mechanism for attracting investments</w:t>
      </w:r>
    </w:p>
    <w:p w14:paraId="62E5EB48" w14:textId="4C824853" w:rsidR="00D647D3" w:rsidRPr="003C230C" w:rsidRDefault="00BE2630">
      <w:pPr>
        <w:pStyle w:val="1"/>
        <w:numPr>
          <w:ilvl w:val="0"/>
          <w:numId w:val="15"/>
        </w:numPr>
        <w:tabs>
          <w:tab w:val="left" w:pos="645"/>
          <w:tab w:val="left" w:pos="647"/>
        </w:tabs>
        <w:spacing w:before="5" w:line="319" w:lineRule="exact"/>
        <w:ind w:hanging="429"/>
      </w:pPr>
      <w:r w:rsidRPr="003C230C">
        <w:t>Project implementation</w:t>
      </w:r>
    </w:p>
    <w:p w14:paraId="29801188" w14:textId="056089D3" w:rsidR="00D647D3" w:rsidRPr="003C230C" w:rsidRDefault="00BE2630">
      <w:pPr>
        <w:pStyle w:val="a4"/>
        <w:numPr>
          <w:ilvl w:val="1"/>
          <w:numId w:val="15"/>
        </w:numPr>
        <w:tabs>
          <w:tab w:val="left" w:pos="712"/>
        </w:tabs>
        <w:spacing w:line="319" w:lineRule="exact"/>
        <w:ind w:hanging="494"/>
        <w:rPr>
          <w:sz w:val="28"/>
        </w:rPr>
      </w:pPr>
      <w:r w:rsidRPr="003C230C">
        <w:rPr>
          <w:sz w:val="28"/>
        </w:rPr>
        <w:t>Subsoil use investment projects</w:t>
      </w:r>
    </w:p>
    <w:p w14:paraId="312D6938" w14:textId="3E6DBEE0" w:rsidR="00D647D3" w:rsidRPr="003C230C" w:rsidRDefault="00BE2630">
      <w:pPr>
        <w:pStyle w:val="a4"/>
        <w:numPr>
          <w:ilvl w:val="1"/>
          <w:numId w:val="15"/>
        </w:numPr>
        <w:tabs>
          <w:tab w:val="left" w:pos="711"/>
        </w:tabs>
        <w:spacing w:line="322" w:lineRule="exact"/>
        <w:ind w:left="710"/>
        <w:rPr>
          <w:sz w:val="28"/>
          <w:lang w:val="en-US"/>
        </w:rPr>
      </w:pPr>
      <w:r w:rsidRPr="003C230C">
        <w:rPr>
          <w:sz w:val="28"/>
          <w:lang w:val="en-US"/>
        </w:rPr>
        <w:t>Service projects in the sphere of subsoil use</w:t>
      </w:r>
    </w:p>
    <w:p w14:paraId="362A68E1" w14:textId="1F191949" w:rsidR="00D647D3" w:rsidRPr="003C230C" w:rsidRDefault="00BE2630">
      <w:pPr>
        <w:pStyle w:val="a4"/>
        <w:numPr>
          <w:ilvl w:val="1"/>
          <w:numId w:val="15"/>
        </w:numPr>
        <w:tabs>
          <w:tab w:val="left" w:pos="711"/>
        </w:tabs>
        <w:ind w:left="710"/>
        <w:rPr>
          <w:sz w:val="28"/>
        </w:rPr>
      </w:pPr>
      <w:r w:rsidRPr="003C230C">
        <w:rPr>
          <w:sz w:val="28"/>
        </w:rPr>
        <w:t>Unique investment projects</w:t>
      </w:r>
    </w:p>
    <w:p w14:paraId="140649EC" w14:textId="635BAB1A" w:rsidR="00D647D3" w:rsidRPr="003C230C" w:rsidRDefault="00BE2630">
      <w:pPr>
        <w:pStyle w:val="1"/>
        <w:numPr>
          <w:ilvl w:val="0"/>
          <w:numId w:val="15"/>
        </w:numPr>
        <w:tabs>
          <w:tab w:val="left" w:pos="645"/>
          <w:tab w:val="left" w:pos="647"/>
        </w:tabs>
        <w:spacing w:before="4" w:line="242" w:lineRule="auto"/>
        <w:ind w:left="218" w:right="247" w:firstLine="0"/>
        <w:rPr>
          <w:lang w:val="en-US"/>
        </w:rPr>
      </w:pPr>
      <w:r w:rsidRPr="003C230C">
        <w:rPr>
          <w:lang w:val="en-US"/>
        </w:rPr>
        <w:t>Procedure of review and decision-making on participation in investment projects</w:t>
      </w:r>
    </w:p>
    <w:p w14:paraId="504E8F77" w14:textId="6FE72F0E" w:rsidR="00D647D3" w:rsidRPr="003C230C" w:rsidRDefault="00BE2630">
      <w:pPr>
        <w:pStyle w:val="a4"/>
        <w:numPr>
          <w:ilvl w:val="0"/>
          <w:numId w:val="15"/>
        </w:numPr>
        <w:tabs>
          <w:tab w:val="left" w:pos="645"/>
          <w:tab w:val="left" w:pos="647"/>
        </w:tabs>
        <w:spacing w:line="315" w:lineRule="exact"/>
        <w:ind w:hanging="429"/>
        <w:rPr>
          <w:b/>
          <w:sz w:val="28"/>
        </w:rPr>
      </w:pPr>
      <w:r w:rsidRPr="003C230C">
        <w:rPr>
          <w:b/>
          <w:sz w:val="28"/>
        </w:rPr>
        <w:t>Terms of partnership</w:t>
      </w:r>
    </w:p>
    <w:p w14:paraId="70E2B2ED" w14:textId="71D98C86" w:rsidR="00D647D3" w:rsidRPr="003C230C" w:rsidRDefault="00BE2630">
      <w:pPr>
        <w:pStyle w:val="a4"/>
        <w:numPr>
          <w:ilvl w:val="1"/>
          <w:numId w:val="15"/>
        </w:numPr>
        <w:tabs>
          <w:tab w:val="left" w:pos="712"/>
        </w:tabs>
        <w:spacing w:line="319" w:lineRule="exact"/>
        <w:ind w:hanging="494"/>
        <w:rPr>
          <w:sz w:val="28"/>
          <w:lang w:val="en-US"/>
        </w:rPr>
      </w:pPr>
      <w:r w:rsidRPr="003C230C">
        <w:rPr>
          <w:sz w:val="28"/>
          <w:lang w:val="en-US"/>
        </w:rPr>
        <w:t>Contributions of the parties to the project</w:t>
      </w:r>
    </w:p>
    <w:p w14:paraId="43F7211D" w14:textId="2A2B8ECE" w:rsidR="00D647D3" w:rsidRPr="003C230C" w:rsidRDefault="00BE2630">
      <w:pPr>
        <w:pStyle w:val="a4"/>
        <w:numPr>
          <w:ilvl w:val="1"/>
          <w:numId w:val="15"/>
        </w:numPr>
        <w:tabs>
          <w:tab w:val="left" w:pos="712"/>
        </w:tabs>
        <w:spacing w:line="322" w:lineRule="exact"/>
        <w:ind w:hanging="494"/>
        <w:rPr>
          <w:sz w:val="28"/>
        </w:rPr>
      </w:pPr>
      <w:r w:rsidRPr="003C230C">
        <w:rPr>
          <w:sz w:val="28"/>
        </w:rPr>
        <w:t>Project funding</w:t>
      </w:r>
    </w:p>
    <w:p w14:paraId="7ABE287A" w14:textId="2F0038B3" w:rsidR="00D647D3" w:rsidRPr="003C230C" w:rsidRDefault="00BE2630">
      <w:pPr>
        <w:pStyle w:val="a4"/>
        <w:numPr>
          <w:ilvl w:val="1"/>
          <w:numId w:val="15"/>
        </w:numPr>
        <w:tabs>
          <w:tab w:val="left" w:pos="712"/>
        </w:tabs>
        <w:spacing w:line="322" w:lineRule="exact"/>
        <w:ind w:hanging="494"/>
        <w:rPr>
          <w:sz w:val="28"/>
        </w:rPr>
      </w:pPr>
      <w:r w:rsidRPr="003C230C">
        <w:rPr>
          <w:sz w:val="28"/>
        </w:rPr>
        <w:t>Legal form of cooperation</w:t>
      </w:r>
    </w:p>
    <w:p w14:paraId="6C23D371" w14:textId="7936C61B" w:rsidR="00D647D3" w:rsidRPr="003C230C" w:rsidRDefault="00BE2630">
      <w:pPr>
        <w:pStyle w:val="a4"/>
        <w:numPr>
          <w:ilvl w:val="1"/>
          <w:numId w:val="15"/>
        </w:numPr>
        <w:tabs>
          <w:tab w:val="left" w:pos="712"/>
        </w:tabs>
        <w:ind w:hanging="494"/>
        <w:rPr>
          <w:sz w:val="28"/>
          <w:lang w:val="en-US"/>
        </w:rPr>
      </w:pPr>
      <w:bookmarkStart w:id="1" w:name="_Hlk134105508"/>
      <w:r w:rsidRPr="003C230C">
        <w:rPr>
          <w:sz w:val="28"/>
          <w:lang w:val="en-US"/>
        </w:rPr>
        <w:t>Equity distribution in a joint venture/consortium</w:t>
      </w:r>
    </w:p>
    <w:bookmarkEnd w:id="1"/>
    <w:p w14:paraId="35739175" w14:textId="3AF71535" w:rsidR="00D647D3" w:rsidRPr="003C230C" w:rsidRDefault="004560CC">
      <w:pPr>
        <w:pStyle w:val="1"/>
        <w:numPr>
          <w:ilvl w:val="0"/>
          <w:numId w:val="15"/>
        </w:numPr>
        <w:tabs>
          <w:tab w:val="left" w:pos="645"/>
          <w:tab w:val="left" w:pos="647"/>
        </w:tabs>
        <w:spacing w:before="5" w:line="321" w:lineRule="exact"/>
        <w:ind w:hanging="429"/>
      </w:pPr>
      <w:r w:rsidRPr="003C230C">
        <w:t>Exit mechanism</w:t>
      </w:r>
    </w:p>
    <w:p w14:paraId="2DA015A3" w14:textId="48E14ACE" w:rsidR="00D647D3" w:rsidRPr="003C230C" w:rsidRDefault="004560CC">
      <w:pPr>
        <w:pStyle w:val="a4"/>
        <w:numPr>
          <w:ilvl w:val="1"/>
          <w:numId w:val="15"/>
        </w:numPr>
        <w:tabs>
          <w:tab w:val="left" w:pos="712"/>
        </w:tabs>
        <w:spacing w:line="320" w:lineRule="exact"/>
        <w:ind w:hanging="494"/>
        <w:rPr>
          <w:sz w:val="28"/>
        </w:rPr>
      </w:pPr>
      <w:r w:rsidRPr="003C230C">
        <w:rPr>
          <w:sz w:val="28"/>
        </w:rPr>
        <w:t>Exit from investment projects</w:t>
      </w:r>
    </w:p>
    <w:p w14:paraId="716AE9C6" w14:textId="1876AFA0" w:rsidR="00D647D3" w:rsidRPr="003C230C" w:rsidRDefault="004560CC">
      <w:pPr>
        <w:pStyle w:val="a4"/>
        <w:numPr>
          <w:ilvl w:val="1"/>
          <w:numId w:val="15"/>
        </w:numPr>
        <w:tabs>
          <w:tab w:val="left" w:pos="712"/>
        </w:tabs>
        <w:ind w:hanging="494"/>
        <w:rPr>
          <w:sz w:val="28"/>
        </w:rPr>
      </w:pPr>
      <w:r w:rsidRPr="003C230C">
        <w:rPr>
          <w:sz w:val="28"/>
        </w:rPr>
        <w:t>Exit from service projects</w:t>
      </w:r>
    </w:p>
    <w:p w14:paraId="2D974FC9" w14:textId="4539B5B9" w:rsidR="00D647D3" w:rsidRPr="003C230C" w:rsidRDefault="004560CC">
      <w:pPr>
        <w:pStyle w:val="1"/>
        <w:numPr>
          <w:ilvl w:val="0"/>
          <w:numId w:val="15"/>
        </w:numPr>
        <w:tabs>
          <w:tab w:val="left" w:pos="645"/>
          <w:tab w:val="left" w:pos="647"/>
        </w:tabs>
        <w:spacing w:before="4"/>
        <w:ind w:hanging="429"/>
      </w:pPr>
      <w:r w:rsidRPr="003C230C">
        <w:t xml:space="preserve">Final </w:t>
      </w:r>
      <w:proofErr w:type="spellStart"/>
      <w:r w:rsidRPr="003C230C">
        <w:t>provisions</w:t>
      </w:r>
      <w:proofErr w:type="spellEnd"/>
    </w:p>
    <w:p w14:paraId="20DC996E" w14:textId="77777777" w:rsidR="00D647D3" w:rsidRPr="003C230C" w:rsidRDefault="00D647D3">
      <w:pPr>
        <w:sectPr w:rsidR="00D647D3" w:rsidRPr="003C230C">
          <w:footerReference w:type="default" r:id="rId7"/>
          <w:pgSz w:w="11910" w:h="16840"/>
          <w:pgMar w:top="1040" w:right="600" w:bottom="780" w:left="1200" w:header="0" w:footer="597" w:gutter="0"/>
          <w:pgNumType w:start="2"/>
          <w:cols w:space="720"/>
        </w:sectPr>
      </w:pPr>
    </w:p>
    <w:p w14:paraId="49F6C868" w14:textId="6274A44B" w:rsidR="00D647D3" w:rsidRPr="003C230C" w:rsidRDefault="004560CC">
      <w:pPr>
        <w:spacing w:before="74"/>
        <w:ind w:left="1062" w:right="1087"/>
        <w:jc w:val="center"/>
        <w:rPr>
          <w:b/>
          <w:sz w:val="28"/>
          <w:lang w:val="en-US"/>
        </w:rPr>
      </w:pPr>
      <w:r w:rsidRPr="003C230C">
        <w:rPr>
          <w:b/>
          <w:sz w:val="28"/>
          <w:lang w:val="en-US"/>
        </w:rPr>
        <w:lastRenderedPageBreak/>
        <w:t>TERMS AND DEFINITIONS</w:t>
      </w:r>
    </w:p>
    <w:p w14:paraId="1B732782" w14:textId="77777777" w:rsidR="00D647D3" w:rsidRPr="003C230C" w:rsidRDefault="00D647D3">
      <w:pPr>
        <w:pStyle w:val="a3"/>
        <w:ind w:left="0" w:firstLine="0"/>
        <w:rPr>
          <w:b/>
          <w:sz w:val="38"/>
        </w:rPr>
      </w:pPr>
    </w:p>
    <w:p w14:paraId="2BBF6505" w14:textId="7B3C4661" w:rsidR="00D647D3" w:rsidRPr="003C230C" w:rsidRDefault="004560CC">
      <w:pPr>
        <w:pStyle w:val="a3"/>
        <w:ind w:right="249" w:firstLine="0"/>
        <w:jc w:val="both"/>
        <w:rPr>
          <w:lang w:val="en-US"/>
        </w:rPr>
      </w:pPr>
      <w:r w:rsidRPr="003C230C">
        <w:rPr>
          <w:b/>
          <w:lang w:val="en-US"/>
        </w:rPr>
        <w:t xml:space="preserve">Company - </w:t>
      </w:r>
      <w:r w:rsidRPr="003C230C">
        <w:rPr>
          <w:bCs/>
          <w:lang w:val="en-US"/>
        </w:rPr>
        <w:t>Joint Stock Company National Geological Exploration Company "Kazgeology"</w:t>
      </w:r>
      <w:r w:rsidR="00534F99" w:rsidRPr="003C230C">
        <w:rPr>
          <w:bCs/>
          <w:lang w:val="en-US"/>
        </w:rPr>
        <w:t>;</w:t>
      </w:r>
    </w:p>
    <w:p w14:paraId="68932C88" w14:textId="237283F0" w:rsidR="00D647D3" w:rsidRPr="003C230C" w:rsidRDefault="004560CC">
      <w:pPr>
        <w:pStyle w:val="a3"/>
        <w:spacing w:before="122"/>
        <w:ind w:right="245" w:firstLine="0"/>
        <w:jc w:val="both"/>
        <w:rPr>
          <w:lang w:val="en-US"/>
        </w:rPr>
      </w:pPr>
      <w:r w:rsidRPr="003C230C">
        <w:rPr>
          <w:b/>
          <w:lang w:val="en-US"/>
        </w:rPr>
        <w:t xml:space="preserve">Investment project - </w:t>
      </w:r>
      <w:r w:rsidRPr="003C230C">
        <w:rPr>
          <w:bCs/>
          <w:lang w:val="en-US"/>
        </w:rPr>
        <w:t>a project in the field of subsoil use implemented by the Company independently or jointly with a strategic partner in order to carry out exploration works on a subsoil area and identify its prospects for all types of minerals, except for commonly occurring minerals</w:t>
      </w:r>
      <w:r w:rsidR="00534F99" w:rsidRPr="003C230C">
        <w:rPr>
          <w:lang w:val="en-US"/>
        </w:rPr>
        <w:t>;</w:t>
      </w:r>
    </w:p>
    <w:p w14:paraId="712054B0" w14:textId="2B7C538F" w:rsidR="00D647D3" w:rsidRPr="003C230C" w:rsidRDefault="004560CC">
      <w:pPr>
        <w:pStyle w:val="a3"/>
        <w:spacing w:before="118"/>
        <w:ind w:right="245" w:firstLine="0"/>
        <w:jc w:val="both"/>
        <w:rPr>
          <w:lang w:val="en-US"/>
        </w:rPr>
      </w:pPr>
      <w:r w:rsidRPr="003C230C">
        <w:rPr>
          <w:b/>
          <w:lang w:val="en-US"/>
        </w:rPr>
        <w:t xml:space="preserve">Service project - </w:t>
      </w:r>
      <w:r w:rsidRPr="003C230C">
        <w:rPr>
          <w:bCs/>
          <w:lang w:val="en-US"/>
        </w:rPr>
        <w:t>a project implemented by the Company within the framework of rendering services on geological exploration works (Exploration works) on the commercial basis</w:t>
      </w:r>
      <w:r w:rsidR="00534F99" w:rsidRPr="003C230C">
        <w:rPr>
          <w:lang w:val="en-US"/>
        </w:rPr>
        <w:t>;</w:t>
      </w:r>
    </w:p>
    <w:p w14:paraId="005DEABD" w14:textId="770EE8D4" w:rsidR="00D647D3" w:rsidRPr="003C230C" w:rsidRDefault="004560CC">
      <w:pPr>
        <w:pStyle w:val="a3"/>
        <w:spacing w:before="122"/>
        <w:ind w:right="249" w:firstLine="0"/>
        <w:jc w:val="both"/>
        <w:rPr>
          <w:lang w:val="en-US"/>
        </w:rPr>
      </w:pPr>
      <w:r w:rsidRPr="003C230C">
        <w:rPr>
          <w:b/>
          <w:lang w:val="en-US"/>
        </w:rPr>
        <w:t xml:space="preserve">Potential partner/investor - </w:t>
      </w:r>
      <w:r w:rsidRPr="003C230C">
        <w:rPr>
          <w:bCs/>
          <w:lang w:val="en-US"/>
        </w:rPr>
        <w:t>a Kazakhstani or foreign individual or legal entity that has expressed an interest in joint implementation of the project by submitting an application or commercial proposal to the Company</w:t>
      </w:r>
      <w:r w:rsidR="00534F99" w:rsidRPr="003C230C">
        <w:rPr>
          <w:lang w:val="en-US"/>
        </w:rPr>
        <w:t>;</w:t>
      </w:r>
    </w:p>
    <w:p w14:paraId="2E02FF72" w14:textId="3B0908DF" w:rsidR="00D647D3" w:rsidRPr="003C230C" w:rsidRDefault="004560CC">
      <w:pPr>
        <w:pStyle w:val="a3"/>
        <w:spacing w:before="118"/>
        <w:ind w:right="249" w:firstLine="0"/>
        <w:jc w:val="both"/>
        <w:rPr>
          <w:lang w:val="en-US"/>
        </w:rPr>
      </w:pPr>
      <w:r w:rsidRPr="003C230C">
        <w:rPr>
          <w:b/>
          <w:lang w:val="en-US"/>
        </w:rPr>
        <w:t xml:space="preserve">Strategic Partner - </w:t>
      </w:r>
      <w:r w:rsidRPr="003C230C">
        <w:rPr>
          <w:bCs/>
          <w:lang w:val="en-US"/>
        </w:rPr>
        <w:t>a Kazakh or foreign individual or legal entity, approved by the Board of Directors of the Company for the joint implementation of the project</w:t>
      </w:r>
      <w:r w:rsidR="00534F99" w:rsidRPr="003C230C">
        <w:rPr>
          <w:bCs/>
          <w:lang w:val="en-US"/>
        </w:rPr>
        <w:t>;</w:t>
      </w:r>
    </w:p>
    <w:p w14:paraId="440E8764" w14:textId="70ABFC44" w:rsidR="00D647D3" w:rsidRPr="003C230C" w:rsidRDefault="004560CC">
      <w:pPr>
        <w:spacing w:before="122"/>
        <w:ind w:left="218" w:right="248"/>
        <w:jc w:val="both"/>
        <w:rPr>
          <w:sz w:val="28"/>
          <w:lang w:val="en-US"/>
        </w:rPr>
      </w:pPr>
      <w:r w:rsidRPr="003C230C">
        <w:rPr>
          <w:b/>
          <w:sz w:val="28"/>
          <w:lang w:val="en-US"/>
        </w:rPr>
        <w:t xml:space="preserve">Investment Projects Partner - </w:t>
      </w:r>
      <w:r w:rsidRPr="003C230C">
        <w:rPr>
          <w:bCs/>
          <w:sz w:val="28"/>
          <w:lang w:val="en-US"/>
        </w:rPr>
        <w:t>a strategic partner of the Company in joint implementation of Investment projects</w:t>
      </w:r>
      <w:r w:rsidR="00534F99" w:rsidRPr="003C230C">
        <w:rPr>
          <w:bCs/>
          <w:sz w:val="28"/>
          <w:lang w:val="en-US"/>
        </w:rPr>
        <w:t>;</w:t>
      </w:r>
    </w:p>
    <w:p w14:paraId="7C6CDA6C" w14:textId="08D7AA4E" w:rsidR="00D647D3" w:rsidRPr="003C230C" w:rsidRDefault="004560CC">
      <w:pPr>
        <w:spacing w:before="119"/>
        <w:ind w:left="218" w:right="247"/>
        <w:jc w:val="both"/>
        <w:rPr>
          <w:sz w:val="28"/>
          <w:lang w:val="en-US"/>
        </w:rPr>
      </w:pPr>
      <w:r w:rsidRPr="003C230C">
        <w:rPr>
          <w:b/>
          <w:sz w:val="28"/>
          <w:lang w:val="en-US"/>
        </w:rPr>
        <w:t xml:space="preserve">Service Projects Partner - </w:t>
      </w:r>
      <w:r w:rsidRPr="003C230C">
        <w:rPr>
          <w:bCs/>
          <w:sz w:val="28"/>
          <w:lang w:val="en-US"/>
        </w:rPr>
        <w:t>a strategic partner of the Company in joint implementation of Service Projects</w:t>
      </w:r>
      <w:r w:rsidR="00534F99" w:rsidRPr="003C230C">
        <w:rPr>
          <w:bCs/>
          <w:sz w:val="28"/>
          <w:lang w:val="en-US"/>
        </w:rPr>
        <w:t>;</w:t>
      </w:r>
    </w:p>
    <w:p w14:paraId="77044BEE" w14:textId="0F05B9BA" w:rsidR="00D647D3" w:rsidRPr="003C230C" w:rsidRDefault="004560CC">
      <w:pPr>
        <w:pStyle w:val="a3"/>
        <w:spacing w:before="120"/>
        <w:ind w:right="243" w:firstLine="0"/>
        <w:jc w:val="both"/>
        <w:rPr>
          <w:lang w:val="en-US"/>
        </w:rPr>
      </w:pPr>
      <w:r w:rsidRPr="003C230C">
        <w:rPr>
          <w:b/>
          <w:lang w:val="en-US"/>
        </w:rPr>
        <w:t xml:space="preserve">Consortium - </w:t>
      </w:r>
      <w:r w:rsidRPr="003C230C">
        <w:rPr>
          <w:bCs/>
          <w:lang w:val="en-US"/>
        </w:rPr>
        <w:t>a form of cooperation between the Company and the Strategic Partner implying joint ownership of the subsoil use rights for Investment Projects and joint conduct of geological exploration for Services Projects</w:t>
      </w:r>
      <w:r w:rsidR="00534F99" w:rsidRPr="003C230C">
        <w:rPr>
          <w:lang w:val="en-US"/>
        </w:rPr>
        <w:t>;</w:t>
      </w:r>
    </w:p>
    <w:p w14:paraId="7AE1DC79" w14:textId="04392221" w:rsidR="00D647D3" w:rsidRPr="003C230C" w:rsidRDefault="004560CC">
      <w:pPr>
        <w:pStyle w:val="a3"/>
        <w:spacing w:before="120"/>
        <w:ind w:right="243" w:firstLine="0"/>
        <w:jc w:val="both"/>
        <w:rPr>
          <w:lang w:val="en-US"/>
        </w:rPr>
      </w:pPr>
      <w:r w:rsidRPr="003C230C">
        <w:rPr>
          <w:b/>
          <w:lang w:val="en-US"/>
        </w:rPr>
        <w:t xml:space="preserve">Joint Venture - </w:t>
      </w:r>
      <w:r w:rsidRPr="003C230C">
        <w:rPr>
          <w:bCs/>
          <w:lang w:val="en-US"/>
        </w:rPr>
        <w:t>a legal entity established in the form of a limited liability partnership or in any other form not prohibited by the legislation of the Republic of Kazakhstan, with the Company's participation interest in the charter capital under the project</w:t>
      </w:r>
      <w:r w:rsidR="00534F99" w:rsidRPr="003C230C">
        <w:rPr>
          <w:bCs/>
          <w:lang w:val="en-US"/>
        </w:rPr>
        <w:t>;</w:t>
      </w:r>
    </w:p>
    <w:p w14:paraId="45D40744" w14:textId="36B0868E" w:rsidR="00D647D3" w:rsidRPr="003C230C" w:rsidRDefault="004560CC">
      <w:pPr>
        <w:pStyle w:val="a3"/>
        <w:spacing w:before="122"/>
        <w:ind w:right="245" w:firstLine="0"/>
        <w:jc w:val="both"/>
        <w:rPr>
          <w:bCs/>
          <w:lang w:val="en-US"/>
        </w:rPr>
      </w:pPr>
      <w:r w:rsidRPr="003C230C">
        <w:rPr>
          <w:b/>
          <w:lang w:val="en-US"/>
        </w:rPr>
        <w:t xml:space="preserve">Initial amount of the charter capital - </w:t>
      </w:r>
      <w:r w:rsidRPr="003C230C">
        <w:rPr>
          <w:bCs/>
          <w:lang w:val="en-US"/>
        </w:rPr>
        <w:t>amount of contributions of founders in the amount not less than the amount established in accordance with the Law of the Republic of Kazakhstan "On Partnerships with Limited Liability and Additional Liability</w:t>
      </w:r>
      <w:r w:rsidR="00534F99" w:rsidRPr="003C230C">
        <w:rPr>
          <w:bCs/>
          <w:lang w:val="en-US"/>
        </w:rPr>
        <w:t>».</w:t>
      </w:r>
    </w:p>
    <w:p w14:paraId="72279889" w14:textId="481015FB" w:rsidR="00D647D3" w:rsidRPr="003C230C" w:rsidRDefault="004560CC">
      <w:pPr>
        <w:pStyle w:val="a3"/>
        <w:spacing w:before="118"/>
        <w:ind w:right="252"/>
        <w:jc w:val="both"/>
        <w:rPr>
          <w:lang w:val="en-US"/>
        </w:rPr>
      </w:pPr>
      <w:r w:rsidRPr="003C230C">
        <w:rPr>
          <w:lang w:val="en-US"/>
        </w:rPr>
        <w:t>Terms used in this Investment Policy and not specified herein shall have the meaning ascribed to them in the legislation of the Republic of Kazakhstan</w:t>
      </w:r>
      <w:r w:rsidR="00534F99" w:rsidRPr="003C230C">
        <w:rPr>
          <w:lang w:val="en-US"/>
        </w:rPr>
        <w:t>.</w:t>
      </w:r>
    </w:p>
    <w:p w14:paraId="7413C1FE" w14:textId="77777777" w:rsidR="00D647D3" w:rsidRPr="003C230C" w:rsidRDefault="00D647D3">
      <w:pPr>
        <w:jc w:val="both"/>
        <w:rPr>
          <w:lang w:val="en-US"/>
        </w:rPr>
        <w:sectPr w:rsidR="00D647D3" w:rsidRPr="003C230C">
          <w:pgSz w:w="11910" w:h="16840"/>
          <w:pgMar w:top="1040" w:right="600" w:bottom="780" w:left="1200" w:header="0" w:footer="597" w:gutter="0"/>
          <w:cols w:space="720"/>
        </w:sectPr>
      </w:pPr>
    </w:p>
    <w:p w14:paraId="350621CA" w14:textId="28C21F06" w:rsidR="00D647D3" w:rsidRPr="003C230C" w:rsidRDefault="00AD383E">
      <w:pPr>
        <w:pStyle w:val="1"/>
        <w:spacing w:before="74"/>
        <w:ind w:left="1061" w:right="1087"/>
        <w:jc w:val="center"/>
        <w:rPr>
          <w:lang w:val="en-US"/>
        </w:rPr>
      </w:pPr>
      <w:r w:rsidRPr="003C230C">
        <w:rPr>
          <w:lang w:val="en-US"/>
        </w:rPr>
        <w:lastRenderedPageBreak/>
        <w:t>INTRODUCTION</w:t>
      </w:r>
    </w:p>
    <w:p w14:paraId="474B073E" w14:textId="77777777" w:rsidR="00D647D3" w:rsidRPr="003C230C" w:rsidRDefault="00D647D3">
      <w:pPr>
        <w:pStyle w:val="a3"/>
        <w:spacing w:before="6"/>
        <w:ind w:left="0" w:firstLine="0"/>
        <w:rPr>
          <w:b/>
          <w:sz w:val="27"/>
          <w:lang w:val="en-US"/>
        </w:rPr>
      </w:pPr>
    </w:p>
    <w:p w14:paraId="7A204098" w14:textId="77777777" w:rsidR="00AD383E" w:rsidRPr="003C230C" w:rsidRDefault="00AD383E" w:rsidP="00AD383E">
      <w:pPr>
        <w:pStyle w:val="a3"/>
        <w:ind w:right="244" w:firstLine="707"/>
        <w:jc w:val="both"/>
        <w:rPr>
          <w:lang w:val="en-US"/>
        </w:rPr>
      </w:pPr>
      <w:r w:rsidRPr="003C230C">
        <w:rPr>
          <w:lang w:val="en-US"/>
        </w:rPr>
        <w:t>According to world experts, the Republic of Kazakhstan is perceived as a country with great potential in terms of mineral resources, but in terms of investment attractiveness of the mining sector it is significantly inferior to such countries as Chile, Canada, Australia, Brazil, etc.</w:t>
      </w:r>
    </w:p>
    <w:p w14:paraId="425AF956" w14:textId="77777777" w:rsidR="00AD383E" w:rsidRPr="003C230C" w:rsidRDefault="00AD383E" w:rsidP="00AD383E">
      <w:pPr>
        <w:pStyle w:val="a3"/>
        <w:ind w:right="244" w:firstLine="707"/>
        <w:jc w:val="both"/>
        <w:rPr>
          <w:lang w:val="en-US"/>
        </w:rPr>
      </w:pPr>
      <w:r w:rsidRPr="003C230C">
        <w:rPr>
          <w:lang w:val="en-US"/>
        </w:rPr>
        <w:t>Creating conditions for attracting investment and technology in subsoil use, especially in geological exploration, is a high priority for the state. In the address of the President of the Republic of Kazakhstan - Leader of the Nation Nursultan Nazarbayev to the people of Kazakhstan "Strategy "Kazakhstan-2050": New political course of the established state" (Astana, December 14, 2012) it was noted that "Kazakhstan should become a regional magnet for investment. Our country must become the most attractive place in Eurasia for investment and technology transfer".</w:t>
      </w:r>
    </w:p>
    <w:p w14:paraId="371C244C" w14:textId="625CA076" w:rsidR="00AD383E" w:rsidRPr="003C230C" w:rsidRDefault="00AD383E" w:rsidP="00AD383E">
      <w:pPr>
        <w:pStyle w:val="a3"/>
        <w:ind w:right="244" w:firstLine="707"/>
        <w:jc w:val="both"/>
        <w:rPr>
          <w:lang w:val="en-US"/>
        </w:rPr>
      </w:pPr>
      <w:r w:rsidRPr="003C230C">
        <w:rPr>
          <w:lang w:val="en-US"/>
        </w:rPr>
        <w:t>An important role in attracting foreign investment in subsoil use is played by national companies. In practice, foreign investors give preference to projects in which an organization with state participation acts as a partner.</w:t>
      </w:r>
    </w:p>
    <w:p w14:paraId="4DA93919" w14:textId="608C126A" w:rsidR="00AD383E" w:rsidRPr="003C230C" w:rsidRDefault="00AD383E" w:rsidP="00AD383E">
      <w:pPr>
        <w:pStyle w:val="a3"/>
        <w:ind w:right="244" w:firstLine="707"/>
        <w:jc w:val="both"/>
        <w:rPr>
          <w:lang w:val="en-US"/>
        </w:rPr>
      </w:pPr>
      <w:r w:rsidRPr="003C230C">
        <w:rPr>
          <w:lang w:val="en-US"/>
        </w:rPr>
        <w:t>The national company established to promote the development of the geological exploration industry and the replenishment of the mineral resource base of the Republic of Kazakhstan is the Joint Stock Company National Geological Exploration Company Kazgeology (hereinafter, the Company).</w:t>
      </w:r>
    </w:p>
    <w:p w14:paraId="7000447A" w14:textId="77777777" w:rsidR="00AD383E" w:rsidRPr="003C230C" w:rsidRDefault="00AD383E" w:rsidP="00AD383E">
      <w:pPr>
        <w:pStyle w:val="a3"/>
        <w:ind w:right="244" w:firstLine="707"/>
        <w:jc w:val="both"/>
        <w:rPr>
          <w:lang w:val="en-US"/>
        </w:rPr>
      </w:pPr>
      <w:r w:rsidRPr="003C230C">
        <w:rPr>
          <w:lang w:val="en-US"/>
        </w:rPr>
        <w:t>One of the strategic directions of the Company is to attract investments into the geological exploration industry. Since its establishment, the Company has cooperated with transnational and large mining companies, such as</w:t>
      </w:r>
    </w:p>
    <w:p w14:paraId="554FF8B3" w14:textId="77777777" w:rsidR="00AD383E" w:rsidRPr="003C230C" w:rsidRDefault="00AD383E" w:rsidP="00AD383E">
      <w:pPr>
        <w:pStyle w:val="a3"/>
        <w:ind w:right="244" w:firstLine="707"/>
        <w:jc w:val="both"/>
        <w:rPr>
          <w:lang w:val="en-US"/>
        </w:rPr>
      </w:pPr>
      <w:r w:rsidRPr="003C230C">
        <w:rPr>
          <w:lang w:val="en-US"/>
        </w:rPr>
        <w:t xml:space="preserve">"Rio Tinto (Australian-British concern), commercial financial organization </w:t>
      </w:r>
      <w:proofErr w:type="spellStart"/>
      <w:r w:rsidRPr="003C230C">
        <w:rPr>
          <w:lang w:val="en-US"/>
        </w:rPr>
        <w:t>Ulmus</w:t>
      </w:r>
      <w:proofErr w:type="spellEnd"/>
      <w:r w:rsidRPr="003C230C">
        <w:rPr>
          <w:lang w:val="en-US"/>
        </w:rPr>
        <w:t xml:space="preserve"> Fund B.V. (Germany), Glencore (through </w:t>
      </w:r>
      <w:proofErr w:type="spellStart"/>
      <w:r w:rsidRPr="003C230C">
        <w:rPr>
          <w:lang w:val="en-US"/>
        </w:rPr>
        <w:t>Kazzinc</w:t>
      </w:r>
      <w:proofErr w:type="spellEnd"/>
      <w:r w:rsidRPr="003C230C">
        <w:rPr>
          <w:lang w:val="en-US"/>
        </w:rPr>
        <w:t xml:space="preserve"> LLP), Yildirim Holding A.S. (Turkey), JSC </w:t>
      </w:r>
      <w:proofErr w:type="spellStart"/>
      <w:r w:rsidRPr="003C230C">
        <w:rPr>
          <w:lang w:val="en-US"/>
        </w:rPr>
        <w:t>Polymetal</w:t>
      </w:r>
      <w:proofErr w:type="spellEnd"/>
      <w:r w:rsidRPr="003C230C">
        <w:rPr>
          <w:lang w:val="en-US"/>
        </w:rPr>
        <w:t xml:space="preserve"> (Russia) LLP, "Corporation </w:t>
      </w:r>
      <w:proofErr w:type="spellStart"/>
      <w:r w:rsidRPr="003C230C">
        <w:rPr>
          <w:lang w:val="en-US"/>
        </w:rPr>
        <w:t>Kazakhmys</w:t>
      </w:r>
      <w:proofErr w:type="spellEnd"/>
      <w:r w:rsidRPr="003C230C">
        <w:rPr>
          <w:lang w:val="en-US"/>
        </w:rPr>
        <w:t xml:space="preserve"> LLC.</w:t>
      </w:r>
    </w:p>
    <w:p w14:paraId="7804D8F2" w14:textId="77777777" w:rsidR="00AD383E" w:rsidRPr="003C230C" w:rsidRDefault="00AD383E" w:rsidP="00AD383E">
      <w:pPr>
        <w:pStyle w:val="a3"/>
        <w:ind w:right="244" w:firstLine="707"/>
        <w:jc w:val="both"/>
        <w:rPr>
          <w:lang w:val="en-US"/>
        </w:rPr>
      </w:pPr>
      <w:r w:rsidRPr="003C230C">
        <w:rPr>
          <w:lang w:val="en-US"/>
        </w:rPr>
        <w:t>Within the framework of the 74th step of the Plan of the Nation - 100 Concrete Steps, the Company launched measures aimed at implementation of the CRIRSCO international system of reporting standards for mineral reserves.</w:t>
      </w:r>
    </w:p>
    <w:p w14:paraId="5E9EB948" w14:textId="6D03A7A9" w:rsidR="00D647D3" w:rsidRPr="003C230C" w:rsidRDefault="00AD383E" w:rsidP="00AD383E">
      <w:pPr>
        <w:pStyle w:val="a3"/>
        <w:ind w:right="244" w:firstLine="707"/>
        <w:jc w:val="both"/>
        <w:rPr>
          <w:lang w:val="en-US"/>
        </w:rPr>
      </w:pPr>
      <w:r w:rsidRPr="003C230C">
        <w:rPr>
          <w:lang w:val="en-US"/>
        </w:rPr>
        <w:t>This Investment Policy is a document defining the investment activities of the Company and was developed in accordance with the current legislation of the Republic of Kazakhstan, the Charter and internal regulatory documents governing the Company's activities, as well as in accordance with the Development Strategy of the Company for 2016-2025, in order to effectively plan and implement investment and service projects for subsoil use, by defining requirements for the selection of projects and investor partners, as well as models of cooperation</w:t>
      </w:r>
      <w:r w:rsidR="00534F99" w:rsidRPr="003C230C">
        <w:rPr>
          <w:lang w:val="en-US"/>
        </w:rPr>
        <w:t>.</w:t>
      </w:r>
    </w:p>
    <w:p w14:paraId="0A36EFB4" w14:textId="36A91F47" w:rsidR="00D647D3" w:rsidRPr="003C230C" w:rsidRDefault="00AD383E">
      <w:pPr>
        <w:pStyle w:val="a3"/>
        <w:spacing w:before="1" w:line="322" w:lineRule="exact"/>
        <w:ind w:left="926" w:firstLine="0"/>
        <w:jc w:val="both"/>
        <w:rPr>
          <w:lang w:val="en-US"/>
        </w:rPr>
      </w:pPr>
      <w:r w:rsidRPr="003C230C">
        <w:rPr>
          <w:lang w:val="en-US"/>
        </w:rPr>
        <w:t>The basic principles of the Investment Policy are</w:t>
      </w:r>
      <w:r w:rsidR="00534F99" w:rsidRPr="003C230C">
        <w:rPr>
          <w:lang w:val="en-US"/>
        </w:rPr>
        <w:t>:</w:t>
      </w:r>
    </w:p>
    <w:p w14:paraId="7896791F" w14:textId="2A3CE9E2" w:rsidR="00D647D3" w:rsidRPr="003C230C" w:rsidRDefault="00AD383E">
      <w:pPr>
        <w:pStyle w:val="a4"/>
        <w:numPr>
          <w:ilvl w:val="0"/>
          <w:numId w:val="14"/>
        </w:numPr>
        <w:tabs>
          <w:tab w:val="left" w:pos="1352"/>
        </w:tabs>
        <w:ind w:hanging="426"/>
        <w:jc w:val="both"/>
        <w:rPr>
          <w:sz w:val="28"/>
        </w:rPr>
      </w:pPr>
      <w:proofErr w:type="spellStart"/>
      <w:r w:rsidRPr="003C230C">
        <w:rPr>
          <w:sz w:val="28"/>
        </w:rPr>
        <w:t>mutually</w:t>
      </w:r>
      <w:proofErr w:type="spellEnd"/>
      <w:r w:rsidRPr="003C230C">
        <w:rPr>
          <w:sz w:val="28"/>
        </w:rPr>
        <w:t xml:space="preserve"> </w:t>
      </w:r>
      <w:proofErr w:type="spellStart"/>
      <w:r w:rsidRPr="003C230C">
        <w:rPr>
          <w:sz w:val="28"/>
        </w:rPr>
        <w:t>beneficial</w:t>
      </w:r>
      <w:proofErr w:type="spellEnd"/>
      <w:r w:rsidRPr="003C230C">
        <w:rPr>
          <w:sz w:val="28"/>
        </w:rPr>
        <w:t xml:space="preserve"> </w:t>
      </w:r>
      <w:proofErr w:type="spellStart"/>
      <w:r w:rsidRPr="003C230C">
        <w:rPr>
          <w:sz w:val="28"/>
        </w:rPr>
        <w:t>cooperation</w:t>
      </w:r>
      <w:proofErr w:type="spellEnd"/>
      <w:r w:rsidR="00534F99" w:rsidRPr="003C230C">
        <w:rPr>
          <w:sz w:val="28"/>
        </w:rPr>
        <w:t>;</w:t>
      </w:r>
    </w:p>
    <w:p w14:paraId="3FB184F6" w14:textId="77777777" w:rsidR="00D647D3" w:rsidRPr="003C230C" w:rsidRDefault="00D647D3">
      <w:pPr>
        <w:jc w:val="both"/>
        <w:rPr>
          <w:sz w:val="28"/>
        </w:rPr>
        <w:sectPr w:rsidR="00D647D3" w:rsidRPr="003C230C">
          <w:pgSz w:w="11910" w:h="16840"/>
          <w:pgMar w:top="1040" w:right="600" w:bottom="780" w:left="1200" w:header="0" w:footer="597" w:gutter="0"/>
          <w:cols w:space="720"/>
        </w:sectPr>
      </w:pPr>
    </w:p>
    <w:p w14:paraId="18469E06" w14:textId="633D261E" w:rsidR="00D647D3" w:rsidRPr="003C230C" w:rsidRDefault="00AD383E">
      <w:pPr>
        <w:pStyle w:val="a4"/>
        <w:numPr>
          <w:ilvl w:val="0"/>
          <w:numId w:val="14"/>
        </w:numPr>
        <w:tabs>
          <w:tab w:val="left" w:pos="1352"/>
        </w:tabs>
        <w:spacing w:before="69"/>
        <w:ind w:left="218" w:right="250" w:firstLine="707"/>
        <w:jc w:val="both"/>
        <w:rPr>
          <w:sz w:val="28"/>
          <w:lang w:val="en-US"/>
        </w:rPr>
      </w:pPr>
      <w:r w:rsidRPr="003C230C">
        <w:rPr>
          <w:sz w:val="28"/>
          <w:lang w:val="en-US"/>
        </w:rPr>
        <w:lastRenderedPageBreak/>
        <w:t xml:space="preserve">provision of equal opportunities to all potential </w:t>
      </w:r>
      <w:proofErr w:type="gramStart"/>
      <w:r w:rsidRPr="003C230C">
        <w:rPr>
          <w:sz w:val="28"/>
          <w:lang w:val="en-US"/>
        </w:rPr>
        <w:t>partners</w:t>
      </w:r>
      <w:r w:rsidR="00534F99" w:rsidRPr="003C230C">
        <w:rPr>
          <w:sz w:val="28"/>
          <w:lang w:val="en-US"/>
        </w:rPr>
        <w:t>;</w:t>
      </w:r>
      <w:proofErr w:type="gramEnd"/>
    </w:p>
    <w:p w14:paraId="6828F8AF" w14:textId="4DBEF16E" w:rsidR="00D647D3" w:rsidRPr="003C230C" w:rsidRDefault="00AD383E">
      <w:pPr>
        <w:pStyle w:val="a4"/>
        <w:numPr>
          <w:ilvl w:val="0"/>
          <w:numId w:val="14"/>
        </w:numPr>
        <w:tabs>
          <w:tab w:val="left" w:pos="1352"/>
        </w:tabs>
        <w:ind w:left="218" w:right="250" w:firstLine="707"/>
        <w:jc w:val="both"/>
        <w:rPr>
          <w:sz w:val="28"/>
          <w:lang w:val="en-US"/>
        </w:rPr>
      </w:pPr>
      <w:r w:rsidRPr="003C230C">
        <w:rPr>
          <w:sz w:val="28"/>
          <w:lang w:val="en-US"/>
        </w:rPr>
        <w:t>balancing the interests and risks of the Company and the partner</w:t>
      </w:r>
      <w:r w:rsidR="00534F99" w:rsidRPr="003C230C">
        <w:rPr>
          <w:sz w:val="28"/>
          <w:lang w:val="en-US"/>
        </w:rPr>
        <w:t>.</w:t>
      </w:r>
    </w:p>
    <w:p w14:paraId="06D94DBC" w14:textId="77777777" w:rsidR="00D647D3" w:rsidRPr="003C230C" w:rsidRDefault="00D647D3">
      <w:pPr>
        <w:pStyle w:val="a3"/>
        <w:ind w:left="0" w:firstLine="0"/>
        <w:rPr>
          <w:sz w:val="30"/>
          <w:lang w:val="en-US"/>
        </w:rPr>
      </w:pPr>
    </w:p>
    <w:p w14:paraId="5987D7F2" w14:textId="77777777" w:rsidR="00D647D3" w:rsidRPr="003C230C" w:rsidRDefault="00D647D3">
      <w:pPr>
        <w:pStyle w:val="a3"/>
        <w:spacing w:before="6"/>
        <w:ind w:left="0" w:firstLine="0"/>
        <w:rPr>
          <w:sz w:val="26"/>
          <w:lang w:val="en-US"/>
        </w:rPr>
      </w:pPr>
    </w:p>
    <w:p w14:paraId="4B745706" w14:textId="14DA60BE" w:rsidR="00D647D3" w:rsidRPr="003C230C" w:rsidRDefault="00AD383E">
      <w:pPr>
        <w:pStyle w:val="1"/>
        <w:numPr>
          <w:ilvl w:val="0"/>
          <w:numId w:val="13"/>
        </w:numPr>
        <w:tabs>
          <w:tab w:val="left" w:pos="500"/>
        </w:tabs>
        <w:ind w:hanging="282"/>
        <w:rPr>
          <w:lang w:val="en-US"/>
        </w:rPr>
      </w:pPr>
      <w:r w:rsidRPr="003C230C">
        <w:rPr>
          <w:lang w:val="en-US"/>
        </w:rPr>
        <w:t>GOALS AND OBJECTIVES OF INVESTMENT ACTIVITIES</w:t>
      </w:r>
    </w:p>
    <w:p w14:paraId="493B618A" w14:textId="77777777" w:rsidR="00D647D3" w:rsidRPr="003C230C" w:rsidRDefault="00D647D3">
      <w:pPr>
        <w:pStyle w:val="a3"/>
        <w:spacing w:before="6"/>
        <w:ind w:left="0" w:firstLine="0"/>
        <w:rPr>
          <w:b/>
          <w:sz w:val="27"/>
          <w:lang w:val="en-US"/>
        </w:rPr>
      </w:pPr>
    </w:p>
    <w:p w14:paraId="7E9E2586" w14:textId="77777777" w:rsidR="00661945" w:rsidRPr="003C230C" w:rsidRDefault="00661945" w:rsidP="00661945">
      <w:pPr>
        <w:pStyle w:val="a3"/>
        <w:ind w:right="243"/>
        <w:jc w:val="both"/>
        <w:rPr>
          <w:lang w:val="en-US"/>
        </w:rPr>
      </w:pPr>
      <w:r w:rsidRPr="003C230C">
        <w:rPr>
          <w:lang w:val="en-US"/>
        </w:rPr>
        <w:t>The Company's investment activities in the field of subsoil use are aimed at:</w:t>
      </w:r>
    </w:p>
    <w:p w14:paraId="14128B48" w14:textId="77777777" w:rsidR="00661945" w:rsidRPr="003C230C" w:rsidRDefault="00661945" w:rsidP="00661945">
      <w:pPr>
        <w:pStyle w:val="a3"/>
        <w:ind w:right="243"/>
        <w:jc w:val="both"/>
        <w:rPr>
          <w:lang w:val="en-US"/>
        </w:rPr>
      </w:pPr>
      <w:r w:rsidRPr="003C230C">
        <w:rPr>
          <w:lang w:val="en-US"/>
        </w:rPr>
        <w:t xml:space="preserve">1) to fulfil the strategic objectives of the state to attract investment and new technologies, techniques in geological </w:t>
      </w:r>
      <w:proofErr w:type="gramStart"/>
      <w:r w:rsidRPr="003C230C">
        <w:rPr>
          <w:lang w:val="en-US"/>
        </w:rPr>
        <w:t>exploration;</w:t>
      </w:r>
      <w:proofErr w:type="gramEnd"/>
    </w:p>
    <w:p w14:paraId="2675F78A" w14:textId="77777777" w:rsidR="00661945" w:rsidRPr="003C230C" w:rsidRDefault="00661945" w:rsidP="00661945">
      <w:pPr>
        <w:pStyle w:val="a3"/>
        <w:ind w:right="243"/>
        <w:jc w:val="both"/>
        <w:rPr>
          <w:lang w:val="en-US"/>
        </w:rPr>
      </w:pPr>
      <w:r w:rsidRPr="003C230C">
        <w:rPr>
          <w:lang w:val="en-US"/>
        </w:rPr>
        <w:t xml:space="preserve">2) to ensure growth of the Company's value in the long term through discovery and exploration of new mineral </w:t>
      </w:r>
      <w:proofErr w:type="gramStart"/>
      <w:r w:rsidRPr="003C230C">
        <w:rPr>
          <w:lang w:val="en-US"/>
        </w:rPr>
        <w:t>deposits;</w:t>
      </w:r>
      <w:proofErr w:type="gramEnd"/>
    </w:p>
    <w:p w14:paraId="16A62D52" w14:textId="77777777" w:rsidR="00661945" w:rsidRPr="003C230C" w:rsidRDefault="00661945" w:rsidP="00661945">
      <w:pPr>
        <w:pStyle w:val="a3"/>
        <w:ind w:right="243"/>
        <w:jc w:val="both"/>
        <w:rPr>
          <w:lang w:val="en-US"/>
        </w:rPr>
      </w:pPr>
      <w:r w:rsidRPr="003C230C">
        <w:rPr>
          <w:lang w:val="en-US"/>
        </w:rPr>
        <w:t xml:space="preserve">3) facilitating the development of junior </w:t>
      </w:r>
      <w:proofErr w:type="gramStart"/>
      <w:r w:rsidRPr="003C230C">
        <w:rPr>
          <w:lang w:val="en-US"/>
        </w:rPr>
        <w:t>companies</w:t>
      </w:r>
      <w:proofErr w:type="gramEnd"/>
      <w:r w:rsidRPr="003C230C">
        <w:rPr>
          <w:lang w:val="en-US"/>
        </w:rPr>
        <w:t xml:space="preserve"> market.</w:t>
      </w:r>
    </w:p>
    <w:p w14:paraId="00256182" w14:textId="03E9BF3D" w:rsidR="00661945" w:rsidRPr="003C230C" w:rsidRDefault="00661945" w:rsidP="00661945">
      <w:pPr>
        <w:pStyle w:val="a3"/>
        <w:ind w:right="243"/>
        <w:jc w:val="both"/>
        <w:rPr>
          <w:lang w:val="en-US"/>
        </w:rPr>
      </w:pPr>
      <w:r w:rsidRPr="003C230C">
        <w:rPr>
          <w:lang w:val="en-US"/>
        </w:rPr>
        <w:t xml:space="preserve">To achieve the above objectives, the Company initiates projects </w:t>
      </w:r>
      <w:proofErr w:type="gramStart"/>
      <w:r w:rsidRPr="003C230C">
        <w:rPr>
          <w:lang w:val="en-US"/>
        </w:rPr>
        <w:t>in the area of</w:t>
      </w:r>
      <w:proofErr w:type="gramEnd"/>
      <w:r w:rsidRPr="003C230C">
        <w:rPr>
          <w:lang w:val="en-US"/>
        </w:rPr>
        <w:t xml:space="preserve"> geological survey and exploration of subsoil, attracts financial resources, manages business processes and thereby benefits the state by attracting investment in the economy, replenishing the mineral resource base and increasing the value of the Company from the growth of subsoil assets. Such a system facilitates the most effective interaction and alignment of interests of all stakeholders in the investment process: the state, private </w:t>
      </w:r>
      <w:proofErr w:type="gramStart"/>
      <w:r w:rsidRPr="003C230C">
        <w:rPr>
          <w:lang w:val="en-US"/>
        </w:rPr>
        <w:t>investors</w:t>
      </w:r>
      <w:proofErr w:type="gramEnd"/>
      <w:r w:rsidRPr="003C230C">
        <w:rPr>
          <w:lang w:val="en-US"/>
        </w:rPr>
        <w:t xml:space="preserve"> and stakeholder </w:t>
      </w:r>
      <w:r w:rsidR="00E05244" w:rsidRPr="003C230C">
        <w:rPr>
          <w:lang w:val="en-US"/>
        </w:rPr>
        <w:t>organizations</w:t>
      </w:r>
      <w:r w:rsidRPr="003C230C">
        <w:rPr>
          <w:lang w:val="en-US"/>
        </w:rPr>
        <w:t>.</w:t>
      </w:r>
    </w:p>
    <w:p w14:paraId="351A6CFA" w14:textId="77777777" w:rsidR="00661945" w:rsidRPr="003C230C" w:rsidRDefault="00661945" w:rsidP="00661945">
      <w:pPr>
        <w:pStyle w:val="a3"/>
        <w:ind w:right="243"/>
        <w:jc w:val="both"/>
        <w:rPr>
          <w:lang w:val="en-US"/>
        </w:rPr>
      </w:pPr>
      <w:r w:rsidRPr="003C230C">
        <w:rPr>
          <w:lang w:val="en-US"/>
        </w:rPr>
        <w:t>The Company ensures the solution of the following tasks:</w:t>
      </w:r>
    </w:p>
    <w:p w14:paraId="51D387DD" w14:textId="77777777" w:rsidR="00661945" w:rsidRPr="003C230C" w:rsidRDefault="00661945" w:rsidP="00661945">
      <w:pPr>
        <w:pStyle w:val="a3"/>
        <w:ind w:right="243"/>
        <w:jc w:val="both"/>
        <w:rPr>
          <w:lang w:val="en-US"/>
        </w:rPr>
      </w:pPr>
      <w:r w:rsidRPr="003C230C">
        <w:rPr>
          <w:lang w:val="en-US"/>
        </w:rPr>
        <w:t xml:space="preserve">1) To form an investment portfolio of prospective areas for all types of </w:t>
      </w:r>
      <w:proofErr w:type="gramStart"/>
      <w:r w:rsidRPr="003C230C">
        <w:rPr>
          <w:lang w:val="en-US"/>
        </w:rPr>
        <w:t>minerals;</w:t>
      </w:r>
      <w:proofErr w:type="gramEnd"/>
    </w:p>
    <w:p w14:paraId="3B1017BB" w14:textId="77777777" w:rsidR="00661945" w:rsidRPr="003C230C" w:rsidRDefault="00661945" w:rsidP="00661945">
      <w:pPr>
        <w:pStyle w:val="a3"/>
        <w:ind w:right="243"/>
        <w:jc w:val="both"/>
        <w:rPr>
          <w:lang w:val="en-US"/>
        </w:rPr>
      </w:pPr>
      <w:r w:rsidRPr="003C230C">
        <w:rPr>
          <w:lang w:val="en-US"/>
        </w:rPr>
        <w:t xml:space="preserve">2) attraction of Kazakhstani and foreign investments for realization of joint investment </w:t>
      </w:r>
      <w:proofErr w:type="gramStart"/>
      <w:r w:rsidRPr="003C230C">
        <w:rPr>
          <w:lang w:val="en-US"/>
        </w:rPr>
        <w:t>projects;</w:t>
      </w:r>
      <w:proofErr w:type="gramEnd"/>
    </w:p>
    <w:p w14:paraId="736B30BB" w14:textId="77777777" w:rsidR="00661945" w:rsidRPr="003C230C" w:rsidRDefault="00661945" w:rsidP="00661945">
      <w:pPr>
        <w:pStyle w:val="a3"/>
        <w:ind w:right="243"/>
        <w:jc w:val="both"/>
        <w:rPr>
          <w:lang w:val="en-US"/>
        </w:rPr>
      </w:pPr>
      <w:r w:rsidRPr="003C230C">
        <w:rPr>
          <w:lang w:val="en-US"/>
        </w:rPr>
        <w:t xml:space="preserve">3) study of international experience and definition of mutually beneficial forms of cooperation, providing balance of interests and risks of the Company and investors in joint </w:t>
      </w:r>
      <w:proofErr w:type="gramStart"/>
      <w:r w:rsidRPr="003C230C">
        <w:rPr>
          <w:lang w:val="en-US"/>
        </w:rPr>
        <w:t>projects;</w:t>
      </w:r>
      <w:proofErr w:type="gramEnd"/>
    </w:p>
    <w:p w14:paraId="723960EE" w14:textId="77777777" w:rsidR="00661945" w:rsidRPr="003C230C" w:rsidRDefault="00661945" w:rsidP="00661945">
      <w:pPr>
        <w:pStyle w:val="a3"/>
        <w:ind w:right="243"/>
        <w:jc w:val="both"/>
        <w:rPr>
          <w:lang w:val="en-US"/>
        </w:rPr>
      </w:pPr>
      <w:r w:rsidRPr="003C230C">
        <w:rPr>
          <w:lang w:val="en-US"/>
        </w:rPr>
        <w:t>4) provision of technical assistance and support in the form of qualified personnel for implementation of joint and own projects</w:t>
      </w:r>
    </w:p>
    <w:p w14:paraId="1E4872FD" w14:textId="53E4A3C4" w:rsidR="00661945" w:rsidRPr="003C230C" w:rsidRDefault="00661945" w:rsidP="00661945">
      <w:pPr>
        <w:pStyle w:val="a3"/>
        <w:ind w:right="243"/>
        <w:jc w:val="both"/>
        <w:rPr>
          <w:lang w:val="en-US"/>
        </w:rPr>
      </w:pPr>
      <w:r w:rsidRPr="003C230C">
        <w:rPr>
          <w:lang w:val="en-US"/>
        </w:rPr>
        <w:t xml:space="preserve">5) provision of technology transfer and infrastructure development to reduce costs of implemented projects and </w:t>
      </w:r>
      <w:r w:rsidR="00E05244" w:rsidRPr="003C230C">
        <w:rPr>
          <w:lang w:val="en-US"/>
        </w:rPr>
        <w:t>minimize</w:t>
      </w:r>
      <w:r w:rsidRPr="003C230C">
        <w:rPr>
          <w:lang w:val="en-US"/>
        </w:rPr>
        <w:t xml:space="preserve"> production risks.</w:t>
      </w:r>
    </w:p>
    <w:p w14:paraId="327CA21F" w14:textId="5C70165F" w:rsidR="00D647D3" w:rsidRPr="003C230C" w:rsidRDefault="00661945" w:rsidP="00661945">
      <w:pPr>
        <w:pStyle w:val="a3"/>
        <w:ind w:right="243"/>
        <w:jc w:val="both"/>
        <w:rPr>
          <w:lang w:val="en-US"/>
        </w:rPr>
      </w:pPr>
      <w:r w:rsidRPr="003C230C">
        <w:rPr>
          <w:lang w:val="en-US"/>
        </w:rPr>
        <w:t>In the medium term, the Company plans to implement investment projects for subsoil use both at the expense of partners involved and at its own expense. At the same time, the expected income from the Company's investment projects will be generated through the sale of shares in investment projects, through the provision of support services for investment projects (agency services), as well as through the performance of geological exploration for such investment projects</w:t>
      </w:r>
      <w:r w:rsidR="00534F99" w:rsidRPr="003C230C">
        <w:rPr>
          <w:lang w:val="en-US"/>
        </w:rPr>
        <w:t>.</w:t>
      </w:r>
    </w:p>
    <w:p w14:paraId="72643C07" w14:textId="77777777" w:rsidR="00D647D3" w:rsidRPr="003C230C" w:rsidRDefault="00D647D3">
      <w:pPr>
        <w:jc w:val="both"/>
        <w:rPr>
          <w:lang w:val="en-US"/>
        </w:rPr>
        <w:sectPr w:rsidR="00D647D3" w:rsidRPr="003C230C">
          <w:pgSz w:w="11910" w:h="16840"/>
          <w:pgMar w:top="1040" w:right="600" w:bottom="780" w:left="1200" w:header="0" w:footer="597" w:gutter="0"/>
          <w:cols w:space="720"/>
        </w:sectPr>
      </w:pPr>
    </w:p>
    <w:p w14:paraId="3D716D03" w14:textId="77777777" w:rsidR="00661945" w:rsidRPr="003C230C" w:rsidRDefault="00661945" w:rsidP="00661945">
      <w:pPr>
        <w:pStyle w:val="a3"/>
        <w:spacing w:before="1"/>
        <w:ind w:right="241" w:firstLine="707"/>
        <w:jc w:val="both"/>
        <w:rPr>
          <w:lang w:val="en-US"/>
        </w:rPr>
      </w:pPr>
      <w:r w:rsidRPr="003C230C">
        <w:rPr>
          <w:lang w:val="en-US"/>
        </w:rPr>
        <w:lastRenderedPageBreak/>
        <w:t xml:space="preserve">It is planned to attract Kazakhstani and foreign mining, </w:t>
      </w:r>
      <w:proofErr w:type="gramStart"/>
      <w:r w:rsidRPr="003C230C">
        <w:rPr>
          <w:lang w:val="en-US"/>
        </w:rPr>
        <w:t>exploration</w:t>
      </w:r>
      <w:proofErr w:type="gramEnd"/>
      <w:r w:rsidRPr="003C230C">
        <w:rPr>
          <w:lang w:val="en-US"/>
        </w:rPr>
        <w:t xml:space="preserve"> and investment companies to carry out exploration and geological study projects. Such an approach will ensure that the state recovers its reserves in priority minerals and the Company generates profits.</w:t>
      </w:r>
    </w:p>
    <w:p w14:paraId="161436DD" w14:textId="436FE0FC" w:rsidR="00D647D3" w:rsidRPr="003C230C" w:rsidRDefault="00661945" w:rsidP="00661945">
      <w:pPr>
        <w:pStyle w:val="a3"/>
        <w:spacing w:before="1"/>
        <w:ind w:right="241" w:firstLine="707"/>
        <w:jc w:val="both"/>
        <w:rPr>
          <w:lang w:val="en-US"/>
        </w:rPr>
      </w:pPr>
      <w:r w:rsidRPr="003C230C">
        <w:rPr>
          <w:lang w:val="en-US"/>
        </w:rPr>
        <w:t>The Company's investment activities will also increase the long-term value of the Company, given its profitability and importance for the development of the country</w:t>
      </w:r>
      <w:r w:rsidR="00534F99" w:rsidRPr="003C230C">
        <w:rPr>
          <w:lang w:val="en-US"/>
        </w:rPr>
        <w:t>.</w:t>
      </w:r>
    </w:p>
    <w:p w14:paraId="20897A2E" w14:textId="77777777" w:rsidR="00D647D3" w:rsidRPr="003C230C" w:rsidRDefault="00D647D3">
      <w:pPr>
        <w:pStyle w:val="a3"/>
        <w:ind w:left="0" w:firstLine="0"/>
        <w:rPr>
          <w:sz w:val="30"/>
          <w:lang w:val="en-US"/>
        </w:rPr>
      </w:pPr>
    </w:p>
    <w:p w14:paraId="5520EB89" w14:textId="77777777" w:rsidR="00D647D3" w:rsidRPr="003C230C" w:rsidRDefault="00D647D3">
      <w:pPr>
        <w:pStyle w:val="a3"/>
        <w:spacing w:before="3"/>
        <w:ind w:left="0" w:firstLine="0"/>
        <w:rPr>
          <w:sz w:val="26"/>
          <w:lang w:val="en-US"/>
        </w:rPr>
      </w:pPr>
    </w:p>
    <w:p w14:paraId="6AF8C2C7" w14:textId="541E650D" w:rsidR="00D647D3" w:rsidRPr="003C230C" w:rsidRDefault="00661945">
      <w:pPr>
        <w:pStyle w:val="1"/>
        <w:numPr>
          <w:ilvl w:val="0"/>
          <w:numId w:val="13"/>
        </w:numPr>
        <w:tabs>
          <w:tab w:val="left" w:pos="500"/>
        </w:tabs>
        <w:ind w:hanging="282"/>
        <w:rPr>
          <w:lang w:val="en-US"/>
        </w:rPr>
      </w:pPr>
      <w:r w:rsidRPr="003C230C">
        <w:rPr>
          <w:lang w:val="en-US"/>
        </w:rPr>
        <w:t>METHODS AND MECHANISM FOR ATTRACTING INVESTMENT</w:t>
      </w:r>
    </w:p>
    <w:p w14:paraId="64554E97" w14:textId="77777777" w:rsidR="00D647D3" w:rsidRPr="003C230C" w:rsidRDefault="00D647D3">
      <w:pPr>
        <w:pStyle w:val="a3"/>
        <w:spacing w:before="2"/>
        <w:ind w:left="0" w:firstLine="0"/>
        <w:rPr>
          <w:b/>
          <w:lang w:val="en-US"/>
        </w:rPr>
      </w:pPr>
    </w:p>
    <w:p w14:paraId="37B4F243" w14:textId="65160857" w:rsidR="00D647D3" w:rsidRPr="003C230C" w:rsidRDefault="00661945">
      <w:pPr>
        <w:pStyle w:val="a4"/>
        <w:numPr>
          <w:ilvl w:val="1"/>
          <w:numId w:val="11"/>
        </w:numPr>
        <w:tabs>
          <w:tab w:val="left" w:pos="712"/>
        </w:tabs>
        <w:spacing w:before="1"/>
        <w:ind w:hanging="494"/>
        <w:rPr>
          <w:b/>
          <w:sz w:val="28"/>
        </w:rPr>
      </w:pPr>
      <w:r w:rsidRPr="003C230C">
        <w:rPr>
          <w:b/>
          <w:sz w:val="28"/>
          <w:lang w:val="en-US"/>
        </w:rPr>
        <w:t>Ways of attracting investment</w:t>
      </w:r>
    </w:p>
    <w:p w14:paraId="33BED466" w14:textId="77777777" w:rsidR="00D647D3" w:rsidRPr="003C230C" w:rsidRDefault="00D647D3">
      <w:pPr>
        <w:pStyle w:val="a3"/>
        <w:spacing w:before="5"/>
        <w:ind w:left="0" w:firstLine="0"/>
        <w:rPr>
          <w:b/>
          <w:sz w:val="27"/>
        </w:rPr>
      </w:pPr>
    </w:p>
    <w:p w14:paraId="6308AB53" w14:textId="77777777" w:rsidR="00661945" w:rsidRPr="003C230C" w:rsidRDefault="00661945" w:rsidP="00661945">
      <w:pPr>
        <w:pStyle w:val="a4"/>
        <w:tabs>
          <w:tab w:val="left" w:pos="1030"/>
        </w:tabs>
        <w:spacing w:line="242" w:lineRule="auto"/>
        <w:ind w:right="254" w:firstLine="0"/>
        <w:jc w:val="both"/>
        <w:rPr>
          <w:sz w:val="28"/>
          <w:szCs w:val="28"/>
          <w:lang w:val="en-US"/>
        </w:rPr>
      </w:pPr>
      <w:r w:rsidRPr="003C230C">
        <w:rPr>
          <w:sz w:val="28"/>
          <w:szCs w:val="28"/>
          <w:lang w:val="en-US"/>
        </w:rPr>
        <w:t>When the Company participates in the implementation of an investment project together with a partner, the Company considers the following ways of attracting investment:</w:t>
      </w:r>
    </w:p>
    <w:p w14:paraId="5EA18D41" w14:textId="0675D1DC" w:rsidR="00661945" w:rsidRPr="003C230C" w:rsidRDefault="00661945" w:rsidP="00661945">
      <w:pPr>
        <w:pStyle w:val="a4"/>
        <w:tabs>
          <w:tab w:val="left" w:pos="1030"/>
        </w:tabs>
        <w:spacing w:line="242" w:lineRule="auto"/>
        <w:ind w:right="254" w:firstLine="775"/>
        <w:jc w:val="both"/>
        <w:rPr>
          <w:sz w:val="28"/>
          <w:szCs w:val="28"/>
          <w:lang w:val="en-US"/>
        </w:rPr>
      </w:pPr>
      <w:r w:rsidRPr="003C230C">
        <w:rPr>
          <w:sz w:val="28"/>
          <w:szCs w:val="28"/>
          <w:lang w:val="en-US"/>
        </w:rPr>
        <w:t xml:space="preserve">- the partner invests in the project through a contribution to the authorized capital of the JV being established/in accordance with the consortium agreement. In this case, if the share capital of the JV is increased through additional contributions from the partner, the Company's share in the JV shall not be </w:t>
      </w:r>
      <w:proofErr w:type="gramStart"/>
      <w:r w:rsidRPr="003C230C">
        <w:rPr>
          <w:sz w:val="28"/>
          <w:szCs w:val="28"/>
          <w:lang w:val="en-US"/>
        </w:rPr>
        <w:t>reduced;</w:t>
      </w:r>
      <w:proofErr w:type="gramEnd"/>
    </w:p>
    <w:p w14:paraId="76B4EB59" w14:textId="47A3D43A" w:rsidR="00661945" w:rsidRPr="003C230C" w:rsidRDefault="00661945" w:rsidP="00661945">
      <w:pPr>
        <w:pStyle w:val="a4"/>
        <w:tabs>
          <w:tab w:val="left" w:pos="1030"/>
        </w:tabs>
        <w:spacing w:line="242" w:lineRule="auto"/>
        <w:ind w:right="254" w:firstLine="775"/>
        <w:jc w:val="both"/>
        <w:rPr>
          <w:sz w:val="28"/>
          <w:szCs w:val="28"/>
          <w:lang w:val="en-US"/>
        </w:rPr>
      </w:pPr>
      <w:r w:rsidRPr="003C230C">
        <w:rPr>
          <w:sz w:val="28"/>
          <w:szCs w:val="28"/>
          <w:lang w:val="en-US"/>
        </w:rPr>
        <w:t xml:space="preserve">- the parties have the right to carry out joint activities under the project (contract and/or license) for subsoil use through joint ownership of the subsoil use right without forming a legal entity. In this case, the equity participation of the parties is stipulated in point 5.4 of this Investment </w:t>
      </w:r>
      <w:proofErr w:type="gramStart"/>
      <w:r w:rsidRPr="003C230C">
        <w:rPr>
          <w:sz w:val="28"/>
          <w:szCs w:val="28"/>
          <w:lang w:val="en-US"/>
        </w:rPr>
        <w:t>Policy;</w:t>
      </w:r>
      <w:proofErr w:type="gramEnd"/>
    </w:p>
    <w:p w14:paraId="15B5B563" w14:textId="77777777" w:rsidR="00661945" w:rsidRPr="003C230C" w:rsidRDefault="00661945" w:rsidP="00661945">
      <w:pPr>
        <w:pStyle w:val="a4"/>
        <w:tabs>
          <w:tab w:val="left" w:pos="1030"/>
        </w:tabs>
        <w:spacing w:line="242" w:lineRule="auto"/>
        <w:ind w:right="254" w:firstLine="775"/>
        <w:jc w:val="both"/>
        <w:rPr>
          <w:sz w:val="28"/>
          <w:szCs w:val="28"/>
          <w:lang w:val="en-US"/>
        </w:rPr>
      </w:pPr>
      <w:r w:rsidRPr="003C230C">
        <w:rPr>
          <w:sz w:val="28"/>
          <w:szCs w:val="28"/>
          <w:lang w:val="en-US"/>
        </w:rPr>
        <w:t>- acquiring an equity interest in an existing project implemented without the Company's participation, but which has commercial discovery prospects. The minimum requirements for the project are specified in chapter 3 of this policy.</w:t>
      </w:r>
    </w:p>
    <w:p w14:paraId="76FC5AC6" w14:textId="77777777" w:rsidR="00661945" w:rsidRPr="003C230C" w:rsidRDefault="00661945" w:rsidP="00661945">
      <w:pPr>
        <w:pStyle w:val="a4"/>
        <w:numPr>
          <w:ilvl w:val="2"/>
          <w:numId w:val="11"/>
        </w:numPr>
        <w:tabs>
          <w:tab w:val="left" w:pos="1030"/>
        </w:tabs>
        <w:spacing w:line="242" w:lineRule="auto"/>
        <w:ind w:right="254" w:firstLine="775"/>
        <w:jc w:val="both"/>
        <w:rPr>
          <w:sz w:val="28"/>
          <w:szCs w:val="28"/>
          <w:lang w:val="en-US"/>
        </w:rPr>
      </w:pPr>
      <w:r w:rsidRPr="003C230C">
        <w:rPr>
          <w:sz w:val="28"/>
          <w:szCs w:val="28"/>
          <w:lang w:val="en-US"/>
        </w:rPr>
        <w:t>Attracting potential investors to jointly implement subsoil use projects is carried out by:</w:t>
      </w:r>
    </w:p>
    <w:p w14:paraId="4A334687" w14:textId="77777777" w:rsidR="00661945" w:rsidRPr="003C230C" w:rsidRDefault="00661945" w:rsidP="00661945">
      <w:pPr>
        <w:pStyle w:val="a4"/>
        <w:tabs>
          <w:tab w:val="left" w:pos="1030"/>
        </w:tabs>
        <w:spacing w:line="242" w:lineRule="auto"/>
        <w:ind w:right="254" w:firstLine="775"/>
        <w:jc w:val="both"/>
        <w:rPr>
          <w:sz w:val="28"/>
          <w:szCs w:val="28"/>
          <w:lang w:val="en-US"/>
        </w:rPr>
      </w:pPr>
      <w:r w:rsidRPr="003C230C">
        <w:rPr>
          <w:sz w:val="28"/>
          <w:szCs w:val="28"/>
          <w:lang w:val="en-US"/>
        </w:rPr>
        <w:t xml:space="preserve">- posting of information on investment activities of the Company and (or) on projects proposed for joint implementation on the Company's corporate </w:t>
      </w:r>
      <w:proofErr w:type="gramStart"/>
      <w:r w:rsidRPr="003C230C">
        <w:rPr>
          <w:sz w:val="28"/>
          <w:szCs w:val="28"/>
          <w:lang w:val="en-US"/>
        </w:rPr>
        <w:t>web-site</w:t>
      </w:r>
      <w:proofErr w:type="gramEnd"/>
      <w:r w:rsidRPr="003C230C">
        <w:rPr>
          <w:sz w:val="28"/>
          <w:szCs w:val="28"/>
          <w:lang w:val="en-US"/>
        </w:rPr>
        <w:t xml:space="preserve"> and (or) through publicly accessible media;</w:t>
      </w:r>
    </w:p>
    <w:p w14:paraId="2C2598C3" w14:textId="77777777" w:rsidR="00661945" w:rsidRPr="003C230C" w:rsidRDefault="00661945" w:rsidP="00661945">
      <w:pPr>
        <w:pStyle w:val="a4"/>
        <w:tabs>
          <w:tab w:val="left" w:pos="1030"/>
        </w:tabs>
        <w:spacing w:line="242" w:lineRule="auto"/>
        <w:ind w:right="254" w:firstLine="775"/>
        <w:jc w:val="both"/>
        <w:rPr>
          <w:sz w:val="28"/>
          <w:szCs w:val="28"/>
          <w:lang w:val="en-US"/>
        </w:rPr>
      </w:pPr>
      <w:r w:rsidRPr="003C230C">
        <w:rPr>
          <w:sz w:val="28"/>
          <w:szCs w:val="28"/>
          <w:lang w:val="en-US"/>
        </w:rPr>
        <w:t xml:space="preserve">- participation in international and Kazakhstan business forums, conferences, international exhibitions, road shows and other </w:t>
      </w:r>
      <w:proofErr w:type="gramStart"/>
      <w:r w:rsidRPr="003C230C">
        <w:rPr>
          <w:sz w:val="28"/>
          <w:szCs w:val="28"/>
          <w:lang w:val="en-US"/>
        </w:rPr>
        <w:t>events;</w:t>
      </w:r>
      <w:proofErr w:type="gramEnd"/>
    </w:p>
    <w:p w14:paraId="39624403" w14:textId="77777777" w:rsidR="00661945" w:rsidRPr="003C230C" w:rsidRDefault="00661945" w:rsidP="00661945">
      <w:pPr>
        <w:pStyle w:val="a4"/>
        <w:tabs>
          <w:tab w:val="left" w:pos="1030"/>
        </w:tabs>
        <w:spacing w:line="242" w:lineRule="auto"/>
        <w:ind w:right="254" w:firstLine="775"/>
        <w:jc w:val="both"/>
        <w:rPr>
          <w:sz w:val="28"/>
          <w:szCs w:val="28"/>
          <w:lang w:val="en-US"/>
        </w:rPr>
      </w:pPr>
      <w:r w:rsidRPr="003C230C">
        <w:rPr>
          <w:sz w:val="28"/>
          <w:szCs w:val="28"/>
          <w:lang w:val="en-US"/>
        </w:rPr>
        <w:t xml:space="preserve">- development of cooperation with foreign investors under intergovernmental </w:t>
      </w:r>
      <w:proofErr w:type="gramStart"/>
      <w:r w:rsidRPr="003C230C">
        <w:rPr>
          <w:sz w:val="28"/>
          <w:szCs w:val="28"/>
          <w:lang w:val="en-US"/>
        </w:rPr>
        <w:t>agreements;</w:t>
      </w:r>
      <w:proofErr w:type="gramEnd"/>
    </w:p>
    <w:p w14:paraId="09D7F265" w14:textId="43C60B0E" w:rsidR="00661945" w:rsidRPr="003C230C" w:rsidRDefault="00661945" w:rsidP="00661945">
      <w:pPr>
        <w:pStyle w:val="a4"/>
        <w:tabs>
          <w:tab w:val="left" w:pos="1030"/>
        </w:tabs>
        <w:spacing w:line="242" w:lineRule="auto"/>
        <w:ind w:right="254" w:firstLine="775"/>
        <w:jc w:val="both"/>
        <w:rPr>
          <w:sz w:val="28"/>
          <w:szCs w:val="28"/>
          <w:lang w:val="en-US"/>
        </w:rPr>
      </w:pPr>
      <w:r w:rsidRPr="003C230C">
        <w:rPr>
          <w:sz w:val="28"/>
          <w:szCs w:val="28"/>
          <w:lang w:val="en-US"/>
        </w:rPr>
        <w:t xml:space="preserve">- sending proposals to recognized investors for joint implementation of </w:t>
      </w:r>
      <w:proofErr w:type="gramStart"/>
      <w:r w:rsidRPr="003C230C">
        <w:rPr>
          <w:sz w:val="28"/>
          <w:szCs w:val="28"/>
          <w:lang w:val="en-US"/>
        </w:rPr>
        <w:t>projects;</w:t>
      </w:r>
      <w:proofErr w:type="gramEnd"/>
    </w:p>
    <w:p w14:paraId="3C7AD539" w14:textId="77777777" w:rsidR="00661945" w:rsidRPr="003C230C" w:rsidRDefault="00661945" w:rsidP="00661945">
      <w:pPr>
        <w:pStyle w:val="a4"/>
        <w:tabs>
          <w:tab w:val="left" w:pos="1030"/>
        </w:tabs>
        <w:spacing w:line="242" w:lineRule="auto"/>
        <w:ind w:right="254" w:firstLine="775"/>
        <w:jc w:val="both"/>
        <w:rPr>
          <w:sz w:val="28"/>
          <w:szCs w:val="28"/>
          <w:lang w:val="en-US"/>
        </w:rPr>
      </w:pPr>
      <w:r w:rsidRPr="003C230C">
        <w:rPr>
          <w:sz w:val="28"/>
          <w:szCs w:val="28"/>
          <w:lang w:val="en-US"/>
        </w:rPr>
        <w:t xml:space="preserve">- reviewing and accepting commercial proposals for joint implementation of projects from potential </w:t>
      </w:r>
      <w:proofErr w:type="gramStart"/>
      <w:r w:rsidRPr="003C230C">
        <w:rPr>
          <w:sz w:val="28"/>
          <w:szCs w:val="28"/>
          <w:lang w:val="en-US"/>
        </w:rPr>
        <w:t>investors;</w:t>
      </w:r>
      <w:proofErr w:type="gramEnd"/>
    </w:p>
    <w:p w14:paraId="4AB18A3D" w14:textId="4F52BEF4" w:rsidR="00D647D3" w:rsidRPr="003C230C" w:rsidRDefault="00661945" w:rsidP="00661945">
      <w:pPr>
        <w:pStyle w:val="a4"/>
        <w:tabs>
          <w:tab w:val="left" w:pos="1030"/>
        </w:tabs>
        <w:spacing w:line="242" w:lineRule="auto"/>
        <w:ind w:right="254" w:firstLine="775"/>
        <w:jc w:val="both"/>
        <w:rPr>
          <w:sz w:val="28"/>
          <w:lang w:val="en-US"/>
        </w:rPr>
      </w:pPr>
      <w:r w:rsidRPr="003C230C">
        <w:rPr>
          <w:sz w:val="28"/>
          <w:szCs w:val="28"/>
          <w:lang w:val="en-US"/>
        </w:rPr>
        <w:t>- implementation of other measures within the framework of the legislation of the Republic of Kazakhstan</w:t>
      </w:r>
      <w:r w:rsidR="00534F99" w:rsidRPr="003C230C">
        <w:rPr>
          <w:sz w:val="28"/>
          <w:lang w:val="en-US"/>
        </w:rPr>
        <w:t>.</w:t>
      </w:r>
    </w:p>
    <w:p w14:paraId="18112566" w14:textId="77777777" w:rsidR="00D647D3" w:rsidRPr="003C230C" w:rsidRDefault="00D647D3">
      <w:pPr>
        <w:spacing w:line="242" w:lineRule="auto"/>
        <w:rPr>
          <w:sz w:val="28"/>
          <w:lang w:val="en-US"/>
        </w:rPr>
        <w:sectPr w:rsidR="00D647D3" w:rsidRPr="003C230C">
          <w:pgSz w:w="11910" w:h="16840"/>
          <w:pgMar w:top="1040" w:right="600" w:bottom="780" w:left="1200" w:header="0" w:footer="597" w:gutter="0"/>
          <w:cols w:space="720"/>
        </w:sectPr>
      </w:pPr>
    </w:p>
    <w:p w14:paraId="64D4685C" w14:textId="535DBDB6" w:rsidR="00D647D3" w:rsidRPr="003C230C" w:rsidRDefault="00661945">
      <w:pPr>
        <w:pStyle w:val="1"/>
        <w:numPr>
          <w:ilvl w:val="2"/>
          <w:numId w:val="10"/>
        </w:numPr>
        <w:tabs>
          <w:tab w:val="left" w:pos="920"/>
        </w:tabs>
        <w:spacing w:before="74"/>
        <w:ind w:hanging="702"/>
      </w:pPr>
      <w:r w:rsidRPr="003C230C">
        <w:rPr>
          <w:lang w:val="en-US"/>
        </w:rPr>
        <w:lastRenderedPageBreak/>
        <w:t>Types of investors</w:t>
      </w:r>
    </w:p>
    <w:p w14:paraId="43B47500" w14:textId="77777777" w:rsidR="00D647D3" w:rsidRPr="003C230C" w:rsidRDefault="00D647D3">
      <w:pPr>
        <w:pStyle w:val="a3"/>
        <w:spacing w:before="6"/>
        <w:ind w:left="0" w:firstLine="0"/>
        <w:rPr>
          <w:b/>
          <w:sz w:val="27"/>
        </w:rPr>
      </w:pPr>
    </w:p>
    <w:p w14:paraId="7CF96A32" w14:textId="409B7ED3" w:rsidR="00D647D3" w:rsidRPr="003C230C" w:rsidRDefault="00661945">
      <w:pPr>
        <w:pStyle w:val="a3"/>
        <w:spacing w:before="1"/>
        <w:ind w:right="250"/>
        <w:jc w:val="both"/>
        <w:rPr>
          <w:lang w:val="en-US"/>
        </w:rPr>
      </w:pPr>
      <w:r w:rsidRPr="003C230C">
        <w:rPr>
          <w:lang w:val="en-US"/>
        </w:rPr>
        <w:t>Analysis of the implementation of subsoil investment projects showed the following segmentation of types of potential investors</w:t>
      </w:r>
      <w:r w:rsidR="00534F99" w:rsidRPr="003C230C">
        <w:rPr>
          <w:lang w:val="en-US"/>
        </w:rPr>
        <w:t>:</w:t>
      </w:r>
    </w:p>
    <w:p w14:paraId="076C0145" w14:textId="77777777" w:rsidR="00D647D3" w:rsidRPr="003C230C" w:rsidRDefault="00D647D3">
      <w:pPr>
        <w:pStyle w:val="a3"/>
        <w:spacing w:before="8"/>
        <w:ind w:left="0" w:firstLine="0"/>
        <w:rPr>
          <w:lang w:val="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4398"/>
        <w:gridCol w:w="4235"/>
      </w:tblGrid>
      <w:tr w:rsidR="00D647D3" w:rsidRPr="003C230C" w14:paraId="013CD613" w14:textId="77777777">
        <w:trPr>
          <w:trHeight w:val="616"/>
        </w:trPr>
        <w:tc>
          <w:tcPr>
            <w:tcW w:w="1116" w:type="dxa"/>
          </w:tcPr>
          <w:p w14:paraId="55796658" w14:textId="1C7EE29E" w:rsidR="00D647D3" w:rsidRPr="003C230C" w:rsidRDefault="00661945">
            <w:pPr>
              <w:pStyle w:val="TableParagraph"/>
              <w:spacing w:before="167"/>
              <w:ind w:left="172"/>
              <w:jc w:val="left"/>
              <w:rPr>
                <w:b/>
                <w:sz w:val="24"/>
                <w:lang w:val="en-US"/>
              </w:rPr>
            </w:pPr>
            <w:r w:rsidRPr="003C230C">
              <w:rPr>
                <w:b/>
                <w:sz w:val="24"/>
                <w:lang w:val="en-US"/>
              </w:rPr>
              <w:t>Types</w:t>
            </w:r>
          </w:p>
        </w:tc>
        <w:tc>
          <w:tcPr>
            <w:tcW w:w="4398" w:type="dxa"/>
          </w:tcPr>
          <w:p w14:paraId="2D58133D" w14:textId="7C794FE1" w:rsidR="00D647D3" w:rsidRPr="003C230C" w:rsidRDefault="00661945">
            <w:pPr>
              <w:pStyle w:val="TableParagraph"/>
              <w:spacing w:before="167"/>
              <w:ind w:left="1010"/>
              <w:jc w:val="left"/>
              <w:rPr>
                <w:b/>
                <w:sz w:val="24"/>
                <w:lang w:val="en-US"/>
              </w:rPr>
            </w:pPr>
            <w:r w:rsidRPr="003C230C">
              <w:rPr>
                <w:b/>
                <w:sz w:val="24"/>
                <w:lang w:val="en-US"/>
              </w:rPr>
              <w:t>CHARACTERISTICS</w:t>
            </w:r>
          </w:p>
        </w:tc>
        <w:tc>
          <w:tcPr>
            <w:tcW w:w="4235" w:type="dxa"/>
          </w:tcPr>
          <w:p w14:paraId="26E6D9C3" w14:textId="4853B053" w:rsidR="00D647D3" w:rsidRPr="003C230C" w:rsidRDefault="00661945">
            <w:pPr>
              <w:pStyle w:val="TableParagraph"/>
              <w:spacing w:before="167"/>
              <w:ind w:left="351" w:right="345"/>
              <w:rPr>
                <w:b/>
                <w:sz w:val="24"/>
                <w:lang w:val="en-US"/>
              </w:rPr>
            </w:pPr>
            <w:r w:rsidRPr="003C230C">
              <w:rPr>
                <w:b/>
                <w:sz w:val="24"/>
                <w:lang w:val="en-US"/>
              </w:rPr>
              <w:t>GOAL</w:t>
            </w:r>
          </w:p>
        </w:tc>
      </w:tr>
      <w:tr w:rsidR="00D647D3" w:rsidRPr="003C230C" w14:paraId="41C1F003" w14:textId="77777777">
        <w:trPr>
          <w:trHeight w:val="825"/>
        </w:trPr>
        <w:tc>
          <w:tcPr>
            <w:tcW w:w="1116" w:type="dxa"/>
          </w:tcPr>
          <w:p w14:paraId="15ED4E47" w14:textId="77777777" w:rsidR="00D647D3" w:rsidRPr="003C230C" w:rsidRDefault="00D647D3">
            <w:pPr>
              <w:pStyle w:val="TableParagraph"/>
              <w:spacing w:before="5"/>
              <w:jc w:val="left"/>
              <w:rPr>
                <w:sz w:val="23"/>
              </w:rPr>
            </w:pPr>
          </w:p>
          <w:p w14:paraId="4BE0B630" w14:textId="4CCD9670" w:rsidR="00D647D3" w:rsidRPr="003C230C" w:rsidRDefault="00534F99">
            <w:pPr>
              <w:pStyle w:val="TableParagraph"/>
              <w:spacing w:before="0"/>
              <w:ind w:left="282"/>
              <w:jc w:val="left"/>
              <w:rPr>
                <w:b/>
                <w:sz w:val="24"/>
                <w:lang w:val="en-US"/>
              </w:rPr>
            </w:pPr>
            <w:r w:rsidRPr="003C230C">
              <w:rPr>
                <w:b/>
                <w:sz w:val="24"/>
              </w:rPr>
              <w:t>I</w:t>
            </w:r>
            <w:r w:rsidRPr="003C230C">
              <w:rPr>
                <w:b/>
                <w:spacing w:val="-1"/>
                <w:sz w:val="24"/>
              </w:rPr>
              <w:t xml:space="preserve"> </w:t>
            </w:r>
            <w:r w:rsidR="00661945" w:rsidRPr="003C230C">
              <w:rPr>
                <w:b/>
                <w:sz w:val="24"/>
                <w:lang w:val="en-US"/>
              </w:rPr>
              <w:t>type</w:t>
            </w:r>
          </w:p>
        </w:tc>
        <w:tc>
          <w:tcPr>
            <w:tcW w:w="4398" w:type="dxa"/>
          </w:tcPr>
          <w:p w14:paraId="06BA1DDB" w14:textId="7DE4BD90" w:rsidR="00D647D3" w:rsidRPr="003C230C" w:rsidRDefault="00661945" w:rsidP="00661945">
            <w:pPr>
              <w:pStyle w:val="TableParagraph"/>
              <w:spacing w:before="128"/>
              <w:ind w:left="698" w:right="579" w:hanging="106"/>
              <w:rPr>
                <w:sz w:val="24"/>
                <w:lang w:val="en-US"/>
              </w:rPr>
            </w:pPr>
            <w:r w:rsidRPr="003C230C">
              <w:rPr>
                <w:sz w:val="24"/>
                <w:lang w:val="en-US"/>
              </w:rPr>
              <w:t>Transnational and large mining companies</w:t>
            </w:r>
          </w:p>
        </w:tc>
        <w:tc>
          <w:tcPr>
            <w:tcW w:w="4235" w:type="dxa"/>
          </w:tcPr>
          <w:p w14:paraId="2D17FE3A" w14:textId="77777777" w:rsidR="00D647D3" w:rsidRPr="003C230C" w:rsidRDefault="00D647D3">
            <w:pPr>
              <w:pStyle w:val="TableParagraph"/>
              <w:spacing w:before="0"/>
              <w:jc w:val="left"/>
              <w:rPr>
                <w:sz w:val="23"/>
                <w:lang w:val="en-US"/>
              </w:rPr>
            </w:pPr>
          </w:p>
          <w:p w14:paraId="0C80BC3C" w14:textId="37FE3B7B" w:rsidR="00D647D3" w:rsidRPr="003C230C" w:rsidRDefault="00661945">
            <w:pPr>
              <w:pStyle w:val="TableParagraph"/>
              <w:spacing w:before="1"/>
              <w:ind w:left="351" w:right="350"/>
              <w:rPr>
                <w:sz w:val="24"/>
              </w:rPr>
            </w:pPr>
            <w:proofErr w:type="spellStart"/>
            <w:r w:rsidRPr="003C230C">
              <w:rPr>
                <w:sz w:val="24"/>
              </w:rPr>
              <w:t>Exploration</w:t>
            </w:r>
            <w:proofErr w:type="spellEnd"/>
            <w:r w:rsidRPr="003C230C">
              <w:rPr>
                <w:sz w:val="24"/>
              </w:rPr>
              <w:t xml:space="preserve"> </w:t>
            </w:r>
            <w:proofErr w:type="spellStart"/>
            <w:r w:rsidRPr="003C230C">
              <w:rPr>
                <w:sz w:val="24"/>
              </w:rPr>
              <w:t>followed</w:t>
            </w:r>
            <w:proofErr w:type="spellEnd"/>
            <w:r w:rsidRPr="003C230C">
              <w:rPr>
                <w:sz w:val="24"/>
              </w:rPr>
              <w:t xml:space="preserve"> </w:t>
            </w:r>
            <w:proofErr w:type="spellStart"/>
            <w:r w:rsidRPr="003C230C">
              <w:rPr>
                <w:sz w:val="24"/>
              </w:rPr>
              <w:t>by</w:t>
            </w:r>
            <w:proofErr w:type="spellEnd"/>
            <w:r w:rsidRPr="003C230C">
              <w:rPr>
                <w:sz w:val="24"/>
              </w:rPr>
              <w:t xml:space="preserve"> </w:t>
            </w:r>
            <w:proofErr w:type="spellStart"/>
            <w:r w:rsidRPr="003C230C">
              <w:rPr>
                <w:sz w:val="24"/>
              </w:rPr>
              <w:t>extraction</w:t>
            </w:r>
            <w:proofErr w:type="spellEnd"/>
          </w:p>
        </w:tc>
      </w:tr>
      <w:tr w:rsidR="00D647D3" w:rsidRPr="003C230C" w14:paraId="7998887B" w14:textId="77777777">
        <w:trPr>
          <w:trHeight w:val="993"/>
        </w:trPr>
        <w:tc>
          <w:tcPr>
            <w:tcW w:w="1116" w:type="dxa"/>
          </w:tcPr>
          <w:p w14:paraId="48216EFE" w14:textId="77777777" w:rsidR="00D647D3" w:rsidRPr="003C230C" w:rsidRDefault="00D647D3">
            <w:pPr>
              <w:pStyle w:val="TableParagraph"/>
              <w:spacing w:before="9"/>
              <w:jc w:val="left"/>
              <w:rPr>
                <w:sz w:val="30"/>
              </w:rPr>
            </w:pPr>
          </w:p>
          <w:p w14:paraId="45ABE030" w14:textId="229B1182" w:rsidR="00D647D3" w:rsidRPr="003C230C" w:rsidRDefault="00534F99">
            <w:pPr>
              <w:pStyle w:val="TableParagraph"/>
              <w:spacing w:before="0"/>
              <w:ind w:left="237"/>
              <w:jc w:val="left"/>
              <w:rPr>
                <w:b/>
                <w:sz w:val="24"/>
                <w:lang w:val="en-US"/>
              </w:rPr>
            </w:pPr>
            <w:r w:rsidRPr="003C230C">
              <w:rPr>
                <w:b/>
                <w:sz w:val="24"/>
              </w:rPr>
              <w:t>II</w:t>
            </w:r>
            <w:r w:rsidRPr="003C230C">
              <w:rPr>
                <w:b/>
                <w:spacing w:val="-1"/>
                <w:sz w:val="24"/>
              </w:rPr>
              <w:t xml:space="preserve"> </w:t>
            </w:r>
            <w:r w:rsidR="00661945" w:rsidRPr="003C230C">
              <w:rPr>
                <w:b/>
                <w:sz w:val="24"/>
                <w:lang w:val="en-US"/>
              </w:rPr>
              <w:t>type</w:t>
            </w:r>
          </w:p>
        </w:tc>
        <w:tc>
          <w:tcPr>
            <w:tcW w:w="4398" w:type="dxa"/>
          </w:tcPr>
          <w:p w14:paraId="6DC46A13" w14:textId="640B8EF5" w:rsidR="00D647D3" w:rsidRPr="003C230C" w:rsidRDefault="00661945" w:rsidP="00661945">
            <w:pPr>
              <w:pStyle w:val="TableParagraph"/>
              <w:spacing w:before="212"/>
              <w:ind w:left="530" w:right="517" w:firstLine="24"/>
              <w:rPr>
                <w:sz w:val="24"/>
                <w:lang w:val="en-US"/>
              </w:rPr>
            </w:pPr>
            <w:r w:rsidRPr="003C230C">
              <w:rPr>
                <w:sz w:val="24"/>
                <w:lang w:val="en-US"/>
              </w:rPr>
              <w:t xml:space="preserve">Financial state and non-governmental </w:t>
            </w:r>
            <w:proofErr w:type="spellStart"/>
            <w:r w:rsidRPr="003C230C">
              <w:rPr>
                <w:sz w:val="24"/>
                <w:lang w:val="en-US"/>
              </w:rPr>
              <w:t>organisations</w:t>
            </w:r>
            <w:proofErr w:type="spellEnd"/>
          </w:p>
        </w:tc>
        <w:tc>
          <w:tcPr>
            <w:tcW w:w="4235" w:type="dxa"/>
          </w:tcPr>
          <w:p w14:paraId="7F8E1627" w14:textId="77777777" w:rsidR="00661945" w:rsidRPr="003C230C" w:rsidRDefault="00661945" w:rsidP="00661945">
            <w:pPr>
              <w:pStyle w:val="TableParagraph"/>
              <w:spacing w:before="212"/>
              <w:ind w:left="351" w:right="348"/>
              <w:rPr>
                <w:sz w:val="24"/>
                <w:lang w:val="en-US"/>
              </w:rPr>
            </w:pPr>
            <w:r w:rsidRPr="003C230C">
              <w:rPr>
                <w:sz w:val="24"/>
                <w:lang w:val="en-US"/>
              </w:rPr>
              <w:t>Exploration and transfer</w:t>
            </w:r>
          </w:p>
          <w:p w14:paraId="10D29486" w14:textId="08F4DBB2" w:rsidR="00D647D3" w:rsidRPr="003C230C" w:rsidRDefault="00661945" w:rsidP="00661945">
            <w:pPr>
              <w:pStyle w:val="TableParagraph"/>
              <w:spacing w:before="0"/>
              <w:ind w:left="351" w:right="348"/>
              <w:rPr>
                <w:sz w:val="24"/>
                <w:lang w:val="en-US"/>
              </w:rPr>
            </w:pPr>
            <w:r w:rsidRPr="003C230C">
              <w:rPr>
                <w:sz w:val="24"/>
                <w:lang w:val="en-US"/>
              </w:rPr>
              <w:t>to affiliated companies</w:t>
            </w:r>
          </w:p>
        </w:tc>
      </w:tr>
      <w:tr w:rsidR="00D647D3" w:rsidRPr="003C230C" w14:paraId="29559828" w14:textId="77777777">
        <w:trPr>
          <w:trHeight w:val="979"/>
        </w:trPr>
        <w:tc>
          <w:tcPr>
            <w:tcW w:w="1116" w:type="dxa"/>
          </w:tcPr>
          <w:p w14:paraId="6BB8D28A" w14:textId="77777777" w:rsidR="00D647D3" w:rsidRPr="003C230C" w:rsidRDefault="00D647D3">
            <w:pPr>
              <w:pStyle w:val="TableParagraph"/>
              <w:spacing w:before="4"/>
              <w:jc w:val="left"/>
              <w:rPr>
                <w:sz w:val="30"/>
                <w:lang w:val="en-US"/>
              </w:rPr>
            </w:pPr>
          </w:p>
          <w:p w14:paraId="2C71DBB7" w14:textId="2B504263" w:rsidR="00D647D3" w:rsidRPr="003C230C" w:rsidRDefault="00534F99">
            <w:pPr>
              <w:pStyle w:val="TableParagraph"/>
              <w:spacing w:before="1"/>
              <w:ind w:left="189"/>
              <w:jc w:val="left"/>
              <w:rPr>
                <w:b/>
                <w:sz w:val="24"/>
                <w:lang w:val="en-US"/>
              </w:rPr>
            </w:pPr>
            <w:r w:rsidRPr="003C230C">
              <w:rPr>
                <w:b/>
                <w:sz w:val="24"/>
              </w:rPr>
              <w:t>III</w:t>
            </w:r>
            <w:r w:rsidRPr="003C230C">
              <w:rPr>
                <w:b/>
                <w:spacing w:val="-1"/>
                <w:sz w:val="24"/>
              </w:rPr>
              <w:t xml:space="preserve"> </w:t>
            </w:r>
            <w:r w:rsidR="00661945" w:rsidRPr="003C230C">
              <w:rPr>
                <w:b/>
                <w:sz w:val="24"/>
                <w:lang w:val="en-US"/>
              </w:rPr>
              <w:t>type</w:t>
            </w:r>
          </w:p>
        </w:tc>
        <w:tc>
          <w:tcPr>
            <w:tcW w:w="4398" w:type="dxa"/>
          </w:tcPr>
          <w:p w14:paraId="2706BE65" w14:textId="504F9EDC" w:rsidR="00D647D3" w:rsidRPr="003C230C" w:rsidRDefault="00661945" w:rsidP="00661945">
            <w:pPr>
              <w:pStyle w:val="TableParagraph"/>
              <w:spacing w:before="206"/>
              <w:ind w:left="1329" w:right="266" w:hanging="1043"/>
              <w:rPr>
                <w:sz w:val="24"/>
              </w:rPr>
            </w:pPr>
            <w:proofErr w:type="spellStart"/>
            <w:r w:rsidRPr="003C230C">
              <w:rPr>
                <w:sz w:val="24"/>
              </w:rPr>
              <w:t>Kazakhstani</w:t>
            </w:r>
            <w:proofErr w:type="spellEnd"/>
            <w:r w:rsidRPr="003C230C">
              <w:rPr>
                <w:sz w:val="24"/>
              </w:rPr>
              <w:t xml:space="preserve"> </w:t>
            </w:r>
            <w:proofErr w:type="spellStart"/>
            <w:r w:rsidRPr="003C230C">
              <w:rPr>
                <w:sz w:val="24"/>
              </w:rPr>
              <w:t>junior</w:t>
            </w:r>
            <w:proofErr w:type="spellEnd"/>
            <w:r w:rsidRPr="003C230C">
              <w:rPr>
                <w:sz w:val="24"/>
              </w:rPr>
              <w:t xml:space="preserve"> </w:t>
            </w:r>
            <w:proofErr w:type="spellStart"/>
            <w:r w:rsidRPr="003C230C">
              <w:rPr>
                <w:sz w:val="24"/>
              </w:rPr>
              <w:t>companies</w:t>
            </w:r>
            <w:proofErr w:type="spellEnd"/>
            <w:r w:rsidRPr="003C230C">
              <w:rPr>
                <w:sz w:val="24"/>
              </w:rPr>
              <w:t xml:space="preserve">, </w:t>
            </w:r>
            <w:proofErr w:type="spellStart"/>
            <w:r w:rsidRPr="003C230C">
              <w:rPr>
                <w:sz w:val="24"/>
              </w:rPr>
              <w:t>individuals</w:t>
            </w:r>
            <w:proofErr w:type="spellEnd"/>
          </w:p>
        </w:tc>
        <w:tc>
          <w:tcPr>
            <w:tcW w:w="4235" w:type="dxa"/>
          </w:tcPr>
          <w:p w14:paraId="77B301B6" w14:textId="26DA30B2" w:rsidR="00D647D3" w:rsidRPr="003C230C" w:rsidRDefault="00661945" w:rsidP="00661945">
            <w:pPr>
              <w:pStyle w:val="TableParagraph"/>
              <w:spacing w:before="0"/>
              <w:ind w:left="612" w:right="642"/>
              <w:rPr>
                <w:sz w:val="24"/>
                <w:lang w:val="en-US"/>
              </w:rPr>
            </w:pPr>
            <w:r w:rsidRPr="003C230C">
              <w:rPr>
                <w:sz w:val="24"/>
                <w:lang w:val="en-US"/>
              </w:rPr>
              <w:t>Exploration and transfer of subsoil use rights to producing companies</w:t>
            </w:r>
          </w:p>
        </w:tc>
      </w:tr>
    </w:tbl>
    <w:p w14:paraId="53BB05E1" w14:textId="77777777" w:rsidR="00D647D3" w:rsidRPr="003C230C" w:rsidRDefault="00D647D3">
      <w:pPr>
        <w:pStyle w:val="a3"/>
        <w:spacing w:before="6"/>
        <w:ind w:left="0" w:firstLine="0"/>
        <w:rPr>
          <w:sz w:val="27"/>
          <w:lang w:val="en-US"/>
        </w:rPr>
      </w:pPr>
    </w:p>
    <w:p w14:paraId="5CD56923" w14:textId="77777777" w:rsidR="00661945" w:rsidRPr="003C230C" w:rsidRDefault="00661945" w:rsidP="00661945">
      <w:pPr>
        <w:pStyle w:val="a3"/>
        <w:ind w:right="242"/>
        <w:jc w:val="both"/>
        <w:rPr>
          <w:lang w:val="en-US"/>
        </w:rPr>
      </w:pPr>
      <w:r w:rsidRPr="003C230C">
        <w:rPr>
          <w:lang w:val="en-US"/>
        </w:rPr>
        <w:t>In terms of financial stability, business reputation and technical capabilities of the above companies, the Company gives priority to cooperation with potential investors belonging to types I and II.</w:t>
      </w:r>
    </w:p>
    <w:p w14:paraId="022F39F6" w14:textId="77777777" w:rsidR="00661945" w:rsidRPr="003C230C" w:rsidRDefault="00661945" w:rsidP="00661945">
      <w:pPr>
        <w:pStyle w:val="a3"/>
        <w:ind w:right="242"/>
        <w:jc w:val="both"/>
        <w:rPr>
          <w:lang w:val="en-US"/>
        </w:rPr>
      </w:pPr>
      <w:r w:rsidRPr="003C230C">
        <w:rPr>
          <w:lang w:val="en-US"/>
        </w:rPr>
        <w:t>However, most of the applications for joint implementation of subsoil use projects are received by the Company from companies belonging to type III. Type III companies are mainly small Kazakhstani companies interested in the implementation of a project for exploration and its subsequent sale to mining companies.</w:t>
      </w:r>
    </w:p>
    <w:p w14:paraId="422FE912" w14:textId="68CF4877" w:rsidR="00D647D3" w:rsidRPr="003C230C" w:rsidRDefault="00661945" w:rsidP="00661945">
      <w:pPr>
        <w:pStyle w:val="a3"/>
        <w:ind w:right="242"/>
        <w:jc w:val="both"/>
        <w:rPr>
          <w:lang w:val="en-US"/>
        </w:rPr>
      </w:pPr>
      <w:r w:rsidRPr="003C230C">
        <w:rPr>
          <w:lang w:val="en-US"/>
        </w:rPr>
        <w:t>Requirements for commercial proposals and accompanying documents provided by potential investors are presented in the relevant internal documents of the Company in terms of consideration and implementation of investment projects</w:t>
      </w:r>
      <w:r w:rsidR="00534F99" w:rsidRPr="003C230C">
        <w:rPr>
          <w:lang w:val="en-US"/>
        </w:rPr>
        <w:t>.</w:t>
      </w:r>
    </w:p>
    <w:p w14:paraId="430D1D99" w14:textId="77777777" w:rsidR="00D647D3" w:rsidRPr="003C230C" w:rsidRDefault="00D647D3">
      <w:pPr>
        <w:pStyle w:val="a3"/>
        <w:spacing w:before="5"/>
        <w:ind w:left="0" w:firstLine="0"/>
        <w:rPr>
          <w:lang w:val="en-US"/>
        </w:rPr>
      </w:pPr>
    </w:p>
    <w:p w14:paraId="69354A0D" w14:textId="01A7F7B9" w:rsidR="00D647D3" w:rsidRPr="003C230C" w:rsidRDefault="00661945" w:rsidP="00661945">
      <w:pPr>
        <w:pStyle w:val="a4"/>
        <w:numPr>
          <w:ilvl w:val="2"/>
          <w:numId w:val="10"/>
        </w:numPr>
        <w:rPr>
          <w:b/>
          <w:bCs/>
          <w:sz w:val="28"/>
          <w:szCs w:val="28"/>
        </w:rPr>
      </w:pPr>
      <w:r w:rsidRPr="003C230C">
        <w:rPr>
          <w:b/>
          <w:bCs/>
          <w:sz w:val="28"/>
          <w:szCs w:val="28"/>
        </w:rPr>
        <w:t xml:space="preserve">Type I </w:t>
      </w:r>
      <w:proofErr w:type="spellStart"/>
      <w:r w:rsidRPr="003C230C">
        <w:rPr>
          <w:b/>
          <w:bCs/>
          <w:sz w:val="28"/>
          <w:szCs w:val="28"/>
        </w:rPr>
        <w:t>and</w:t>
      </w:r>
      <w:proofErr w:type="spellEnd"/>
      <w:r w:rsidRPr="003C230C">
        <w:rPr>
          <w:b/>
          <w:bCs/>
          <w:sz w:val="28"/>
          <w:szCs w:val="28"/>
        </w:rPr>
        <w:t xml:space="preserve"> II </w:t>
      </w:r>
      <w:proofErr w:type="spellStart"/>
      <w:r w:rsidRPr="003C230C">
        <w:rPr>
          <w:b/>
          <w:bCs/>
          <w:sz w:val="28"/>
          <w:szCs w:val="28"/>
        </w:rPr>
        <w:t>investors</w:t>
      </w:r>
      <w:proofErr w:type="spellEnd"/>
    </w:p>
    <w:p w14:paraId="3C66BBE6" w14:textId="77777777" w:rsidR="00D647D3" w:rsidRPr="003C230C" w:rsidRDefault="00D647D3">
      <w:pPr>
        <w:pStyle w:val="a3"/>
        <w:spacing w:before="6"/>
        <w:ind w:left="0" w:firstLine="0"/>
        <w:rPr>
          <w:b/>
          <w:sz w:val="27"/>
        </w:rPr>
      </w:pPr>
    </w:p>
    <w:p w14:paraId="242A82E3" w14:textId="77777777" w:rsidR="00661945" w:rsidRPr="003C230C" w:rsidRDefault="00661945" w:rsidP="00661945">
      <w:pPr>
        <w:pStyle w:val="a3"/>
        <w:ind w:right="244"/>
        <w:jc w:val="both"/>
        <w:rPr>
          <w:lang w:val="en-US"/>
        </w:rPr>
      </w:pPr>
      <w:r w:rsidRPr="003C230C">
        <w:rPr>
          <w:lang w:val="en-US"/>
        </w:rPr>
        <w:t>The implementation of joint projects with type I and type II investors will make it possible to introduce global experience, new technologies and advanced methods into Kazakhstan's exploration process. In this regard, creation of conditions for development of cooperation with such investors is a priority area for the Company in its work with investors.</w:t>
      </w:r>
    </w:p>
    <w:p w14:paraId="0DEC0221" w14:textId="77777777" w:rsidR="00661945" w:rsidRPr="003C230C" w:rsidRDefault="00661945" w:rsidP="00661945">
      <w:pPr>
        <w:pStyle w:val="a3"/>
        <w:ind w:right="244"/>
        <w:jc w:val="both"/>
        <w:rPr>
          <w:lang w:val="en-US"/>
        </w:rPr>
      </w:pPr>
      <w:r w:rsidRPr="003C230C">
        <w:rPr>
          <w:lang w:val="en-US"/>
        </w:rPr>
        <w:t xml:space="preserve">Examples of Type I investors are Rio Tinto, ILUKA, BHP Billiton, Vale, </w:t>
      </w:r>
      <w:proofErr w:type="spellStart"/>
      <w:r w:rsidRPr="003C230C">
        <w:rPr>
          <w:lang w:val="en-US"/>
        </w:rPr>
        <w:t>Polymetal</w:t>
      </w:r>
      <w:proofErr w:type="spellEnd"/>
      <w:r w:rsidRPr="003C230C">
        <w:rPr>
          <w:lang w:val="en-US"/>
        </w:rPr>
        <w:t xml:space="preserve">, </w:t>
      </w:r>
      <w:proofErr w:type="spellStart"/>
      <w:r w:rsidRPr="003C230C">
        <w:rPr>
          <w:lang w:val="en-US"/>
        </w:rPr>
        <w:t>Kazakhmys</w:t>
      </w:r>
      <w:proofErr w:type="spellEnd"/>
      <w:r w:rsidRPr="003C230C">
        <w:rPr>
          <w:lang w:val="en-US"/>
        </w:rPr>
        <w:t xml:space="preserve"> Corporation LLP, </w:t>
      </w:r>
      <w:proofErr w:type="spellStart"/>
      <w:r w:rsidRPr="003C230C">
        <w:rPr>
          <w:lang w:val="en-US"/>
        </w:rPr>
        <w:t>Kazzinc</w:t>
      </w:r>
      <w:proofErr w:type="spellEnd"/>
      <w:r w:rsidRPr="003C230C">
        <w:rPr>
          <w:lang w:val="en-US"/>
        </w:rPr>
        <w:t xml:space="preserve"> LLP and others. Type II investors include ULMUS FUND B.V., KORES, JOGMEC, etc.</w:t>
      </w:r>
    </w:p>
    <w:p w14:paraId="284EE882" w14:textId="321A604A" w:rsidR="00D647D3" w:rsidRPr="003C230C" w:rsidRDefault="00661945" w:rsidP="00661945">
      <w:pPr>
        <w:pStyle w:val="a3"/>
        <w:ind w:right="244"/>
        <w:jc w:val="both"/>
        <w:rPr>
          <w:lang w:val="en-US"/>
        </w:rPr>
      </w:pPr>
      <w:r w:rsidRPr="003C230C">
        <w:rPr>
          <w:lang w:val="en-US"/>
        </w:rPr>
        <w:t>When working with these types of investors involved in the implementation of investment projects, the Company will apply the "Single Window" principle</w:t>
      </w:r>
      <w:r w:rsidR="00534F99" w:rsidRPr="003C230C">
        <w:rPr>
          <w:lang w:val="en-US"/>
        </w:rPr>
        <w:t>»:</w:t>
      </w:r>
    </w:p>
    <w:p w14:paraId="763A81F0" w14:textId="77777777" w:rsidR="00D647D3" w:rsidRPr="003C230C" w:rsidRDefault="00D647D3">
      <w:pPr>
        <w:jc w:val="both"/>
        <w:rPr>
          <w:lang w:val="en-US"/>
        </w:rPr>
        <w:sectPr w:rsidR="00D647D3" w:rsidRPr="003C230C">
          <w:pgSz w:w="11910" w:h="16840"/>
          <w:pgMar w:top="1040" w:right="600" w:bottom="780" w:left="1200" w:header="0" w:footer="597" w:gutter="0"/>
          <w:cols w:space="720"/>
        </w:sectPr>
      </w:pPr>
    </w:p>
    <w:p w14:paraId="0C1F44C6" w14:textId="77777777" w:rsidR="00E97251" w:rsidRPr="003C230C" w:rsidRDefault="00E97251" w:rsidP="00E97251">
      <w:pPr>
        <w:pStyle w:val="a3"/>
        <w:ind w:right="245"/>
        <w:jc w:val="both"/>
        <w:rPr>
          <w:szCs w:val="22"/>
          <w:lang w:val="en-US"/>
        </w:rPr>
      </w:pPr>
      <w:r w:rsidRPr="003C230C">
        <w:rPr>
          <w:szCs w:val="22"/>
          <w:lang w:val="en-US"/>
        </w:rPr>
        <w:lastRenderedPageBreak/>
        <w:t xml:space="preserve">concluding agreements and contracts providing for mutually beneficial forms and terms of cooperation for the investor and the Company, based on international </w:t>
      </w:r>
      <w:proofErr w:type="gramStart"/>
      <w:r w:rsidRPr="003C230C">
        <w:rPr>
          <w:szCs w:val="22"/>
          <w:lang w:val="en-US"/>
        </w:rPr>
        <w:t>experience;</w:t>
      </w:r>
      <w:proofErr w:type="gramEnd"/>
    </w:p>
    <w:p w14:paraId="269E1668" w14:textId="77777777" w:rsidR="00E97251" w:rsidRPr="003C230C" w:rsidRDefault="00E97251" w:rsidP="00E97251">
      <w:pPr>
        <w:pStyle w:val="a3"/>
        <w:ind w:right="245"/>
        <w:jc w:val="both"/>
        <w:rPr>
          <w:szCs w:val="22"/>
          <w:lang w:val="en-US"/>
        </w:rPr>
      </w:pPr>
      <w:r w:rsidRPr="003C230C">
        <w:rPr>
          <w:szCs w:val="22"/>
          <w:lang w:val="en-US"/>
        </w:rPr>
        <w:t xml:space="preserve">- provision of services for the entire range of exploration work, from design to calculation and approval of reserves in accordance with international </w:t>
      </w:r>
      <w:proofErr w:type="gramStart"/>
      <w:r w:rsidRPr="003C230C">
        <w:rPr>
          <w:szCs w:val="22"/>
          <w:lang w:val="en-US"/>
        </w:rPr>
        <w:t>standards;</w:t>
      </w:r>
      <w:proofErr w:type="gramEnd"/>
    </w:p>
    <w:p w14:paraId="19CE4948" w14:textId="77777777" w:rsidR="00E97251" w:rsidRPr="003C230C" w:rsidRDefault="00E97251" w:rsidP="00E97251">
      <w:pPr>
        <w:pStyle w:val="a3"/>
        <w:ind w:right="245"/>
        <w:jc w:val="both"/>
        <w:rPr>
          <w:szCs w:val="22"/>
          <w:lang w:val="en-US"/>
        </w:rPr>
      </w:pPr>
      <w:r w:rsidRPr="003C230C">
        <w:rPr>
          <w:szCs w:val="22"/>
          <w:lang w:val="en-US"/>
        </w:rPr>
        <w:t xml:space="preserve">- provision of necessary administrative assistance and support within the Company's </w:t>
      </w:r>
      <w:proofErr w:type="gramStart"/>
      <w:r w:rsidRPr="003C230C">
        <w:rPr>
          <w:szCs w:val="22"/>
          <w:lang w:val="en-US"/>
        </w:rPr>
        <w:t>competence;</w:t>
      </w:r>
      <w:proofErr w:type="gramEnd"/>
    </w:p>
    <w:p w14:paraId="19DE1D29" w14:textId="77777777" w:rsidR="00E97251" w:rsidRPr="003C230C" w:rsidRDefault="00E97251" w:rsidP="00E97251">
      <w:pPr>
        <w:pStyle w:val="a3"/>
        <w:ind w:right="245"/>
        <w:jc w:val="both"/>
        <w:rPr>
          <w:szCs w:val="22"/>
          <w:lang w:val="en-US"/>
        </w:rPr>
      </w:pPr>
      <w:r w:rsidRPr="003C230C">
        <w:rPr>
          <w:szCs w:val="22"/>
          <w:lang w:val="en-US"/>
        </w:rPr>
        <w:t xml:space="preserve">- assistance in implementing the necessary procedures related to setting up and operating a business in </w:t>
      </w:r>
      <w:proofErr w:type="gramStart"/>
      <w:r w:rsidRPr="003C230C">
        <w:rPr>
          <w:szCs w:val="22"/>
          <w:lang w:val="en-US"/>
        </w:rPr>
        <w:t>Kazakhstan;</w:t>
      </w:r>
      <w:proofErr w:type="gramEnd"/>
    </w:p>
    <w:p w14:paraId="791164BD" w14:textId="40CCF0F2" w:rsidR="00E97251" w:rsidRPr="003C230C" w:rsidRDefault="00E97251" w:rsidP="00E97251">
      <w:pPr>
        <w:pStyle w:val="a3"/>
        <w:ind w:right="245"/>
        <w:jc w:val="both"/>
        <w:rPr>
          <w:szCs w:val="22"/>
          <w:lang w:val="en-US"/>
        </w:rPr>
      </w:pPr>
      <w:r w:rsidRPr="003C230C">
        <w:rPr>
          <w:szCs w:val="22"/>
          <w:lang w:val="en-US"/>
        </w:rPr>
        <w:t xml:space="preserve">- arranging meetings with competent governmental authorities and </w:t>
      </w:r>
      <w:proofErr w:type="gramStart"/>
      <w:r w:rsidRPr="003C230C">
        <w:rPr>
          <w:szCs w:val="22"/>
          <w:lang w:val="en-US"/>
        </w:rPr>
        <w:t>organizations;</w:t>
      </w:r>
      <w:proofErr w:type="gramEnd"/>
    </w:p>
    <w:p w14:paraId="2B52A55E" w14:textId="77777777" w:rsidR="00E97251" w:rsidRPr="003C230C" w:rsidRDefault="00E97251" w:rsidP="00E97251">
      <w:pPr>
        <w:pStyle w:val="a3"/>
        <w:ind w:right="245"/>
        <w:jc w:val="both"/>
        <w:rPr>
          <w:szCs w:val="22"/>
          <w:lang w:val="en-US"/>
        </w:rPr>
      </w:pPr>
      <w:r w:rsidRPr="003C230C">
        <w:rPr>
          <w:szCs w:val="22"/>
          <w:lang w:val="en-US"/>
        </w:rPr>
        <w:t xml:space="preserve">- providing advisory services both at the investment project development and implementation stages and project </w:t>
      </w:r>
      <w:proofErr w:type="gramStart"/>
      <w:r w:rsidRPr="003C230C">
        <w:rPr>
          <w:szCs w:val="22"/>
          <w:lang w:val="en-US"/>
        </w:rPr>
        <w:t>completion;</w:t>
      </w:r>
      <w:proofErr w:type="gramEnd"/>
    </w:p>
    <w:p w14:paraId="1C9EC09F" w14:textId="77777777" w:rsidR="00E97251" w:rsidRPr="003C230C" w:rsidRDefault="00E97251" w:rsidP="00E97251">
      <w:pPr>
        <w:pStyle w:val="a3"/>
        <w:ind w:right="245"/>
        <w:jc w:val="both"/>
        <w:rPr>
          <w:szCs w:val="22"/>
          <w:lang w:val="en-US"/>
        </w:rPr>
      </w:pPr>
      <w:r w:rsidRPr="003C230C">
        <w:rPr>
          <w:szCs w:val="22"/>
          <w:lang w:val="en-US"/>
        </w:rPr>
        <w:t>- post-investment support.</w:t>
      </w:r>
    </w:p>
    <w:p w14:paraId="73F9F173" w14:textId="11505374" w:rsidR="00D647D3" w:rsidRPr="003C230C" w:rsidRDefault="00E97251" w:rsidP="00E97251">
      <w:pPr>
        <w:pStyle w:val="a3"/>
        <w:ind w:right="245"/>
        <w:jc w:val="both"/>
        <w:rPr>
          <w:lang w:val="en-US"/>
        </w:rPr>
      </w:pPr>
      <w:r w:rsidRPr="003C230C">
        <w:rPr>
          <w:szCs w:val="22"/>
          <w:lang w:val="en-US"/>
        </w:rPr>
        <w:t xml:space="preserve">At the same time, </w:t>
      </w:r>
      <w:proofErr w:type="gramStart"/>
      <w:r w:rsidRPr="003C230C">
        <w:rPr>
          <w:szCs w:val="22"/>
          <w:lang w:val="en-US"/>
        </w:rPr>
        <w:t>in order to</w:t>
      </w:r>
      <w:proofErr w:type="gramEnd"/>
      <w:r w:rsidRPr="003C230C">
        <w:rPr>
          <w:szCs w:val="22"/>
          <w:lang w:val="en-US"/>
        </w:rPr>
        <w:t xml:space="preserve"> simplify the procedure for preparing documents to be provided to the Company within the framework of cooperation, a shortened list of required documents is provided for potential Type I and Type II investors</w:t>
      </w:r>
      <w:r w:rsidR="00534F99" w:rsidRPr="003C230C">
        <w:rPr>
          <w:lang w:val="en-US"/>
        </w:rPr>
        <w:t>.</w:t>
      </w:r>
    </w:p>
    <w:p w14:paraId="56B0B99E" w14:textId="77777777" w:rsidR="00D647D3" w:rsidRPr="003C230C" w:rsidRDefault="00D647D3">
      <w:pPr>
        <w:pStyle w:val="a3"/>
        <w:spacing w:before="11"/>
        <w:ind w:left="0" w:firstLine="0"/>
        <w:rPr>
          <w:sz w:val="27"/>
          <w:lang w:val="en-US"/>
        </w:rPr>
      </w:pPr>
    </w:p>
    <w:p w14:paraId="54CDD184" w14:textId="556B3A6E" w:rsidR="00D647D3" w:rsidRPr="003C230C" w:rsidRDefault="00534F99">
      <w:pPr>
        <w:pStyle w:val="1"/>
        <w:numPr>
          <w:ilvl w:val="2"/>
          <w:numId w:val="10"/>
        </w:numPr>
        <w:tabs>
          <w:tab w:val="left" w:pos="920"/>
        </w:tabs>
        <w:ind w:hanging="702"/>
      </w:pPr>
      <w:r w:rsidRPr="003C230C">
        <w:t>III</w:t>
      </w:r>
      <w:r w:rsidRPr="003C230C">
        <w:rPr>
          <w:spacing w:val="-4"/>
        </w:rPr>
        <w:t xml:space="preserve"> </w:t>
      </w:r>
      <w:r w:rsidR="00E97251" w:rsidRPr="003C230C">
        <w:rPr>
          <w:lang w:val="en-US"/>
        </w:rPr>
        <w:t>type investors</w:t>
      </w:r>
    </w:p>
    <w:p w14:paraId="76EB9D1A" w14:textId="77777777" w:rsidR="00D647D3" w:rsidRPr="003C230C" w:rsidRDefault="00D647D3">
      <w:pPr>
        <w:pStyle w:val="a3"/>
        <w:spacing w:before="6"/>
        <w:ind w:left="0" w:firstLine="0"/>
        <w:rPr>
          <w:b/>
          <w:sz w:val="27"/>
        </w:rPr>
      </w:pPr>
    </w:p>
    <w:p w14:paraId="2747ED3B" w14:textId="77777777" w:rsidR="00E97251" w:rsidRPr="003C230C" w:rsidRDefault="00E97251" w:rsidP="00E97251">
      <w:pPr>
        <w:pStyle w:val="a3"/>
        <w:spacing w:before="1"/>
        <w:ind w:right="242"/>
        <w:jc w:val="both"/>
        <w:rPr>
          <w:lang w:val="en-US"/>
        </w:rPr>
      </w:pPr>
      <w:r w:rsidRPr="003C230C">
        <w:rPr>
          <w:lang w:val="en-US"/>
        </w:rPr>
        <w:t xml:space="preserve">The government supports and enables the development of a market for junior exploration companies, as small companies are more mobile, </w:t>
      </w:r>
      <w:proofErr w:type="gramStart"/>
      <w:r w:rsidRPr="003C230C">
        <w:rPr>
          <w:lang w:val="en-US"/>
        </w:rPr>
        <w:t>agile</w:t>
      </w:r>
      <w:proofErr w:type="gramEnd"/>
      <w:r w:rsidRPr="003C230C">
        <w:rPr>
          <w:lang w:val="en-US"/>
        </w:rPr>
        <w:t xml:space="preserve"> and efficient in exploration than large mining "giants".</w:t>
      </w:r>
    </w:p>
    <w:p w14:paraId="0D64C2EF" w14:textId="77777777" w:rsidR="00E97251" w:rsidRPr="003C230C" w:rsidRDefault="00E97251" w:rsidP="00E97251">
      <w:pPr>
        <w:pStyle w:val="a3"/>
        <w:spacing w:before="1"/>
        <w:ind w:right="242"/>
        <w:jc w:val="both"/>
        <w:rPr>
          <w:lang w:val="en-US"/>
        </w:rPr>
      </w:pPr>
      <w:r w:rsidRPr="003C230C">
        <w:rPr>
          <w:lang w:val="en-US"/>
        </w:rPr>
        <w:t>Type III investors include medium and small Kazakhstani companies/individuals with little or no experience in subsoil use, which in turn have some financial capacity and knowledge/competence to undertake one or more exploration projects.</w:t>
      </w:r>
    </w:p>
    <w:p w14:paraId="6D96FDC6" w14:textId="053AFDE5" w:rsidR="00E97251" w:rsidRPr="003C230C" w:rsidRDefault="00E97251" w:rsidP="00E97251">
      <w:pPr>
        <w:pStyle w:val="a3"/>
        <w:spacing w:before="1"/>
        <w:ind w:right="242"/>
        <w:jc w:val="both"/>
        <w:rPr>
          <w:lang w:val="en-US"/>
        </w:rPr>
      </w:pPr>
      <w:r w:rsidRPr="003C230C">
        <w:rPr>
          <w:lang w:val="en-US"/>
        </w:rPr>
        <w:t>Junior companies generally carry out exploration on greenfield projects and, once discovered, assign the completed projects with minimized risks to producing companies. The activities of such companies help to develop competition, infrastructure, attract investment and stimulate innovation processes.</w:t>
      </w:r>
    </w:p>
    <w:p w14:paraId="243EA8CD" w14:textId="13D7F754" w:rsidR="00D647D3" w:rsidRPr="003C230C" w:rsidRDefault="00E97251" w:rsidP="00E97251">
      <w:pPr>
        <w:pStyle w:val="a3"/>
        <w:spacing w:before="1"/>
        <w:ind w:right="242"/>
        <w:jc w:val="both"/>
        <w:rPr>
          <w:lang w:val="en-US"/>
        </w:rPr>
      </w:pPr>
      <w:r w:rsidRPr="003C230C">
        <w:rPr>
          <w:lang w:val="en-US"/>
        </w:rPr>
        <w:t xml:space="preserve">Given that the Company has its own technical, </w:t>
      </w:r>
      <w:proofErr w:type="gramStart"/>
      <w:r w:rsidRPr="003C230C">
        <w:rPr>
          <w:lang w:val="en-US"/>
        </w:rPr>
        <w:t>managerial</w:t>
      </w:r>
      <w:proofErr w:type="gramEnd"/>
      <w:r w:rsidRPr="003C230C">
        <w:rPr>
          <w:lang w:val="en-US"/>
        </w:rPr>
        <w:t xml:space="preserve"> and organizational capabilities to explore mineral deposits, the Company will consider mutually beneficial cooperation with junior companies subject to the following conditions</w:t>
      </w:r>
      <w:r w:rsidR="00534F99" w:rsidRPr="003C230C">
        <w:rPr>
          <w:lang w:val="en-US"/>
        </w:rPr>
        <w:t>:</w:t>
      </w:r>
    </w:p>
    <w:p w14:paraId="12DE7646" w14:textId="2708C2DA" w:rsidR="00D647D3" w:rsidRPr="003C230C" w:rsidRDefault="00E97251">
      <w:pPr>
        <w:pStyle w:val="a4"/>
        <w:numPr>
          <w:ilvl w:val="3"/>
          <w:numId w:val="10"/>
        </w:numPr>
        <w:tabs>
          <w:tab w:val="left" w:pos="1225"/>
        </w:tabs>
        <w:spacing w:line="242" w:lineRule="auto"/>
        <w:ind w:right="243" w:firstLine="566"/>
        <w:jc w:val="both"/>
        <w:rPr>
          <w:sz w:val="28"/>
          <w:lang w:val="en-US"/>
        </w:rPr>
      </w:pPr>
      <w:r w:rsidRPr="003C230C">
        <w:rPr>
          <w:sz w:val="28"/>
          <w:lang w:val="en-US"/>
        </w:rPr>
        <w:t>advance by the junior company of the costs of the Company in the amount of the minimum costs of mineral exploration operations</w:t>
      </w:r>
      <w:r w:rsidR="00534F99" w:rsidRPr="003C230C">
        <w:rPr>
          <w:sz w:val="28"/>
          <w:lang w:val="en-US"/>
        </w:rPr>
        <w:t>,</w:t>
      </w:r>
    </w:p>
    <w:p w14:paraId="7B6C1EF0" w14:textId="77777777" w:rsidR="00D647D3" w:rsidRPr="003C230C" w:rsidRDefault="00D647D3">
      <w:pPr>
        <w:spacing w:line="242" w:lineRule="auto"/>
        <w:jc w:val="both"/>
        <w:rPr>
          <w:sz w:val="28"/>
          <w:lang w:val="en-US"/>
        </w:rPr>
        <w:sectPr w:rsidR="00D647D3" w:rsidRPr="003C230C">
          <w:pgSz w:w="11910" w:h="16840"/>
          <w:pgMar w:top="1040" w:right="600" w:bottom="780" w:left="1200" w:header="0" w:footer="597" w:gutter="0"/>
          <w:cols w:space="720"/>
        </w:sectPr>
      </w:pPr>
    </w:p>
    <w:p w14:paraId="7DEBD046" w14:textId="202D8680" w:rsidR="00D647D3" w:rsidRPr="003C230C" w:rsidRDefault="00E97251">
      <w:pPr>
        <w:pStyle w:val="a3"/>
        <w:spacing w:before="69"/>
        <w:ind w:right="251" w:firstLine="0"/>
        <w:jc w:val="both"/>
        <w:rPr>
          <w:lang w:val="en-US"/>
        </w:rPr>
      </w:pPr>
      <w:r w:rsidRPr="003C230C">
        <w:rPr>
          <w:lang w:val="en-US"/>
        </w:rPr>
        <w:lastRenderedPageBreak/>
        <w:t>stipulated by the Code of the Republic of Kazakhstan "On Subsoil and Subsoil Use" (hereinafter - the Code on Subsoil</w:t>
      </w:r>
      <w:r w:rsidR="00534F99" w:rsidRPr="003C230C">
        <w:rPr>
          <w:lang w:val="en-US"/>
        </w:rPr>
        <w:t>),</w:t>
      </w:r>
    </w:p>
    <w:p w14:paraId="5AA20DA1" w14:textId="45B72277" w:rsidR="00D647D3" w:rsidRPr="003C230C" w:rsidRDefault="00E97251">
      <w:pPr>
        <w:pStyle w:val="a4"/>
        <w:numPr>
          <w:ilvl w:val="3"/>
          <w:numId w:val="10"/>
        </w:numPr>
        <w:tabs>
          <w:tab w:val="left" w:pos="1191"/>
        </w:tabs>
        <w:ind w:right="245" w:firstLine="566"/>
        <w:jc w:val="both"/>
        <w:rPr>
          <w:sz w:val="28"/>
          <w:lang w:val="en-US"/>
        </w:rPr>
      </w:pPr>
      <w:r w:rsidRPr="003C230C">
        <w:rPr>
          <w:sz w:val="28"/>
          <w:lang w:val="en-US"/>
        </w:rPr>
        <w:t xml:space="preserve">the possibility of transferring the project management functions to the company (if the potential investor does not have the managerial, </w:t>
      </w:r>
      <w:proofErr w:type="gramStart"/>
      <w:r w:rsidRPr="003C230C">
        <w:rPr>
          <w:sz w:val="28"/>
          <w:lang w:val="en-US"/>
        </w:rPr>
        <w:t>technical</w:t>
      </w:r>
      <w:proofErr w:type="gramEnd"/>
      <w:r w:rsidRPr="003C230C">
        <w:rPr>
          <w:sz w:val="28"/>
          <w:lang w:val="en-US"/>
        </w:rPr>
        <w:t xml:space="preserve"> and organizational capacity to implement the project</w:t>
      </w:r>
      <w:r w:rsidR="00534F99" w:rsidRPr="003C230C">
        <w:rPr>
          <w:sz w:val="28"/>
          <w:lang w:val="en-US"/>
        </w:rPr>
        <w:t>).</w:t>
      </w:r>
    </w:p>
    <w:p w14:paraId="15F1D19A" w14:textId="77777777" w:rsidR="00D647D3" w:rsidRPr="003C230C" w:rsidRDefault="00D647D3">
      <w:pPr>
        <w:pStyle w:val="a3"/>
        <w:spacing w:before="6"/>
        <w:ind w:left="0" w:firstLine="0"/>
        <w:rPr>
          <w:lang w:val="en-US"/>
        </w:rPr>
      </w:pPr>
    </w:p>
    <w:p w14:paraId="7902BAF0" w14:textId="0383EA13" w:rsidR="00D647D3" w:rsidRPr="003C230C" w:rsidRDefault="00E97251" w:rsidP="00E97251">
      <w:pPr>
        <w:pStyle w:val="a4"/>
        <w:numPr>
          <w:ilvl w:val="1"/>
          <w:numId w:val="11"/>
        </w:numPr>
        <w:rPr>
          <w:b/>
          <w:bCs/>
          <w:sz w:val="28"/>
          <w:szCs w:val="28"/>
        </w:rPr>
      </w:pPr>
      <w:r w:rsidRPr="003C230C">
        <w:rPr>
          <w:b/>
          <w:bCs/>
          <w:sz w:val="28"/>
          <w:szCs w:val="28"/>
        </w:rPr>
        <w:t>Mechanism for attracting investments</w:t>
      </w:r>
    </w:p>
    <w:p w14:paraId="78CA79A7" w14:textId="77777777" w:rsidR="00D647D3" w:rsidRPr="003C230C" w:rsidRDefault="00D647D3">
      <w:pPr>
        <w:pStyle w:val="a3"/>
        <w:spacing w:before="6"/>
        <w:ind w:left="0" w:firstLine="0"/>
        <w:rPr>
          <w:b/>
          <w:sz w:val="27"/>
        </w:rPr>
      </w:pPr>
    </w:p>
    <w:p w14:paraId="0473AB95" w14:textId="77777777" w:rsidR="00E97251" w:rsidRPr="003C230C" w:rsidRDefault="00E97251" w:rsidP="00E97251">
      <w:pPr>
        <w:pStyle w:val="a3"/>
        <w:ind w:right="242"/>
        <w:jc w:val="both"/>
        <w:rPr>
          <w:lang w:val="en-US"/>
        </w:rPr>
      </w:pPr>
      <w:r w:rsidRPr="003C230C">
        <w:rPr>
          <w:lang w:val="en-US"/>
        </w:rPr>
        <w:t>When implementing investment projects, the Company shall adhere to the terms of full or partial financing of exploration work by a strategic partner. The conditions and terms of such financing are set forth in the constituent documents of the established joint ventures/consortium agreements in accordance with clause 5.4 of this Investment Policy, and are also submitted for consideration and approval by the Board of Directors of the Company when approving a partner as strategic in accordance with the Articles of Association of the Company.</w:t>
      </w:r>
    </w:p>
    <w:p w14:paraId="648A2AA6" w14:textId="77777777" w:rsidR="00E97251" w:rsidRPr="003C230C" w:rsidRDefault="00E97251" w:rsidP="00E97251">
      <w:pPr>
        <w:pStyle w:val="a3"/>
        <w:ind w:right="242"/>
        <w:jc w:val="both"/>
        <w:rPr>
          <w:lang w:val="en-US"/>
        </w:rPr>
      </w:pPr>
      <w:proofErr w:type="gramStart"/>
      <w:r w:rsidRPr="003C230C">
        <w:rPr>
          <w:lang w:val="en-US"/>
        </w:rPr>
        <w:t>In the event that</w:t>
      </w:r>
      <w:proofErr w:type="gramEnd"/>
      <w:r w:rsidRPr="003C230C">
        <w:rPr>
          <w:lang w:val="en-US"/>
        </w:rPr>
        <w:t xml:space="preserve"> the Company withdraws from a project, the Company will have the opportunity to direct the funds received from the sale of shares in investment projects, including for independent financing of subsoil use projects. When selecting the subsoil use projects to be financed with the Company's own funds, one of the main criteria will be the minimum level of risk for the Company.</w:t>
      </w:r>
    </w:p>
    <w:p w14:paraId="149389BD" w14:textId="23931300" w:rsidR="00D647D3" w:rsidRPr="003C230C" w:rsidRDefault="00E97251" w:rsidP="00E97251">
      <w:pPr>
        <w:pStyle w:val="a3"/>
        <w:ind w:right="242"/>
        <w:jc w:val="both"/>
        <w:rPr>
          <w:lang w:val="en-US"/>
        </w:rPr>
      </w:pPr>
      <w:r w:rsidRPr="003C230C">
        <w:rPr>
          <w:lang w:val="en-US"/>
        </w:rPr>
        <w:t>Also, as part of the joint implementation of projects with partners the Company will study the possibility of technology transfer to the geological industry in accordance with paragraphs 3.2 and 5.4 of this Investment Policy</w:t>
      </w:r>
      <w:r w:rsidR="00534F99" w:rsidRPr="003C230C">
        <w:rPr>
          <w:lang w:val="en-US"/>
        </w:rPr>
        <w:t>.</w:t>
      </w:r>
    </w:p>
    <w:p w14:paraId="7B17C3F1" w14:textId="77777777" w:rsidR="00D647D3" w:rsidRPr="003C230C" w:rsidRDefault="00D647D3">
      <w:pPr>
        <w:pStyle w:val="a3"/>
        <w:ind w:left="0" w:firstLine="0"/>
        <w:rPr>
          <w:sz w:val="30"/>
          <w:lang w:val="en-US"/>
        </w:rPr>
      </w:pPr>
    </w:p>
    <w:p w14:paraId="59C4DBCD" w14:textId="77777777" w:rsidR="00D647D3" w:rsidRPr="003C230C" w:rsidRDefault="00D647D3">
      <w:pPr>
        <w:pStyle w:val="a3"/>
        <w:spacing w:before="5"/>
        <w:ind w:left="0" w:firstLine="0"/>
        <w:rPr>
          <w:sz w:val="26"/>
          <w:lang w:val="en-US"/>
        </w:rPr>
      </w:pPr>
    </w:p>
    <w:p w14:paraId="70312CFF" w14:textId="40AF3700" w:rsidR="00D647D3" w:rsidRPr="003C230C" w:rsidRDefault="00E97251">
      <w:pPr>
        <w:pStyle w:val="1"/>
        <w:numPr>
          <w:ilvl w:val="0"/>
          <w:numId w:val="13"/>
        </w:numPr>
        <w:tabs>
          <w:tab w:val="left" w:pos="500"/>
        </w:tabs>
        <w:ind w:hanging="282"/>
      </w:pPr>
      <w:r w:rsidRPr="003C230C">
        <w:rPr>
          <w:lang w:val="en-US"/>
        </w:rPr>
        <w:t>PROJECT IMPLEMENTATION</w:t>
      </w:r>
    </w:p>
    <w:p w14:paraId="29983790" w14:textId="77777777" w:rsidR="00D647D3" w:rsidRPr="003C230C" w:rsidRDefault="00D647D3">
      <w:pPr>
        <w:pStyle w:val="a3"/>
        <w:spacing w:before="1"/>
        <w:ind w:left="0" w:firstLine="0"/>
        <w:rPr>
          <w:b/>
        </w:rPr>
      </w:pPr>
    </w:p>
    <w:p w14:paraId="4F984BC7" w14:textId="79F23DD0" w:rsidR="00D647D3" w:rsidRPr="003C230C" w:rsidRDefault="00E97251" w:rsidP="00E97251">
      <w:pPr>
        <w:pStyle w:val="a4"/>
        <w:numPr>
          <w:ilvl w:val="1"/>
          <w:numId w:val="8"/>
        </w:numPr>
        <w:rPr>
          <w:b/>
          <w:sz w:val="28"/>
        </w:rPr>
      </w:pPr>
      <w:r w:rsidRPr="003C230C">
        <w:rPr>
          <w:b/>
          <w:sz w:val="28"/>
        </w:rPr>
        <w:t>Subsoil use investment projects</w:t>
      </w:r>
    </w:p>
    <w:p w14:paraId="20A0018A" w14:textId="77777777" w:rsidR="00D647D3" w:rsidRPr="003C230C" w:rsidRDefault="00D647D3">
      <w:pPr>
        <w:pStyle w:val="a3"/>
        <w:spacing w:before="5"/>
        <w:ind w:left="0" w:firstLine="0"/>
        <w:rPr>
          <w:b/>
          <w:sz w:val="27"/>
        </w:rPr>
      </w:pPr>
    </w:p>
    <w:p w14:paraId="3567C25B" w14:textId="43FA1B31" w:rsidR="00D647D3" w:rsidRPr="003C230C" w:rsidRDefault="00534F99">
      <w:pPr>
        <w:pStyle w:val="a3"/>
        <w:spacing w:before="1"/>
        <w:ind w:right="253"/>
        <w:jc w:val="both"/>
        <w:rPr>
          <w:lang w:val="en-US"/>
        </w:rPr>
      </w:pPr>
      <w:r w:rsidRPr="003C230C">
        <w:rPr>
          <w:lang w:val="en-US"/>
        </w:rPr>
        <w:t>The Company is interested in implementing investment projects for exploration of all types of minerals, the list of which is defined in the Subsoil Code.</w:t>
      </w:r>
    </w:p>
    <w:p w14:paraId="6897F1E0" w14:textId="17083924" w:rsidR="00D647D3" w:rsidRPr="003C230C" w:rsidRDefault="00534F99">
      <w:pPr>
        <w:pStyle w:val="a3"/>
        <w:spacing w:before="1"/>
        <w:ind w:right="245"/>
        <w:jc w:val="both"/>
        <w:rPr>
          <w:lang w:val="en-US"/>
        </w:rPr>
      </w:pPr>
      <w:r w:rsidRPr="003C230C">
        <w:rPr>
          <w:lang w:val="en-US"/>
        </w:rPr>
        <w:t>The Company participates in investment projects in the following areas:</w:t>
      </w:r>
    </w:p>
    <w:p w14:paraId="28270FE5" w14:textId="703B6540" w:rsidR="00D647D3" w:rsidRPr="003C230C" w:rsidRDefault="00534F99">
      <w:pPr>
        <w:pStyle w:val="a4"/>
        <w:numPr>
          <w:ilvl w:val="2"/>
          <w:numId w:val="8"/>
        </w:numPr>
        <w:tabs>
          <w:tab w:val="left" w:pos="1071"/>
        </w:tabs>
        <w:spacing w:line="321" w:lineRule="exact"/>
        <w:rPr>
          <w:sz w:val="28"/>
        </w:rPr>
      </w:pPr>
      <w:r w:rsidRPr="003C230C">
        <w:rPr>
          <w:sz w:val="28"/>
        </w:rPr>
        <w:t>geological study of subsoil;</w:t>
      </w:r>
    </w:p>
    <w:p w14:paraId="7D997EC8" w14:textId="5D093977" w:rsidR="00D647D3" w:rsidRPr="003C230C" w:rsidRDefault="00534F99">
      <w:pPr>
        <w:pStyle w:val="a4"/>
        <w:numPr>
          <w:ilvl w:val="2"/>
          <w:numId w:val="8"/>
        </w:numPr>
        <w:tabs>
          <w:tab w:val="left" w:pos="1071"/>
          <w:tab w:val="left" w:pos="2595"/>
          <w:tab w:val="left" w:pos="4226"/>
          <w:tab w:val="left" w:pos="6169"/>
          <w:tab w:val="left" w:pos="6790"/>
          <w:tab w:val="left" w:pos="8119"/>
        </w:tabs>
        <w:ind w:left="218" w:right="245" w:firstLine="566"/>
        <w:rPr>
          <w:sz w:val="28"/>
          <w:lang w:val="en-US"/>
        </w:rPr>
      </w:pPr>
      <w:r w:rsidRPr="003C230C">
        <w:rPr>
          <w:sz w:val="28"/>
          <w:lang w:val="en-US"/>
        </w:rPr>
        <w:t xml:space="preserve">exploration of mineral resources within the limits of the current legislation of the Republic of </w:t>
      </w:r>
      <w:proofErr w:type="gramStart"/>
      <w:r w:rsidRPr="003C230C">
        <w:rPr>
          <w:sz w:val="28"/>
          <w:lang w:val="en-US"/>
        </w:rPr>
        <w:t>Kazakhstan;</w:t>
      </w:r>
      <w:proofErr w:type="gramEnd"/>
    </w:p>
    <w:p w14:paraId="04A1C083" w14:textId="5F259BFB" w:rsidR="00D647D3" w:rsidRPr="003C230C" w:rsidRDefault="00534F99">
      <w:pPr>
        <w:pStyle w:val="a4"/>
        <w:numPr>
          <w:ilvl w:val="2"/>
          <w:numId w:val="8"/>
        </w:numPr>
        <w:tabs>
          <w:tab w:val="left" w:pos="1071"/>
        </w:tabs>
        <w:ind w:left="218" w:right="245" w:firstLine="566"/>
        <w:rPr>
          <w:sz w:val="28"/>
          <w:lang w:val="en-US"/>
        </w:rPr>
      </w:pPr>
      <w:r w:rsidRPr="003C230C">
        <w:rPr>
          <w:sz w:val="28"/>
          <w:lang w:val="en-US"/>
        </w:rPr>
        <w:t xml:space="preserve">attraction of co-investors in the Company's existing projects for exploration of all types of </w:t>
      </w:r>
      <w:proofErr w:type="gramStart"/>
      <w:r w:rsidRPr="003C230C">
        <w:rPr>
          <w:sz w:val="28"/>
          <w:lang w:val="en-US"/>
        </w:rPr>
        <w:t>minerals;</w:t>
      </w:r>
      <w:proofErr w:type="gramEnd"/>
    </w:p>
    <w:p w14:paraId="0EEFCD14" w14:textId="171D345D" w:rsidR="00D647D3" w:rsidRPr="003C230C" w:rsidRDefault="00534F99" w:rsidP="00534F99">
      <w:pPr>
        <w:pStyle w:val="a4"/>
        <w:numPr>
          <w:ilvl w:val="2"/>
          <w:numId w:val="8"/>
        </w:numPr>
        <w:tabs>
          <w:tab w:val="left" w:pos="1071"/>
          <w:tab w:val="left" w:pos="1645"/>
          <w:tab w:val="left" w:pos="2588"/>
          <w:tab w:val="left" w:pos="5041"/>
          <w:tab w:val="left" w:pos="5575"/>
          <w:tab w:val="left" w:pos="6885"/>
          <w:tab w:val="left" w:pos="7760"/>
          <w:tab w:val="left" w:pos="8717"/>
        </w:tabs>
        <w:spacing w:before="1"/>
        <w:ind w:left="218" w:right="242" w:firstLine="566"/>
        <w:rPr>
          <w:sz w:val="28"/>
          <w:lang w:val="en-US"/>
        </w:rPr>
        <w:sectPr w:rsidR="00D647D3" w:rsidRPr="003C230C">
          <w:pgSz w:w="11910" w:h="16840"/>
          <w:pgMar w:top="1040" w:right="600" w:bottom="780" w:left="1200" w:header="0" w:footer="597" w:gutter="0"/>
          <w:cols w:space="720"/>
        </w:sectPr>
      </w:pPr>
      <w:r w:rsidRPr="003C230C">
        <w:rPr>
          <w:sz w:val="28"/>
          <w:lang w:val="en-US"/>
        </w:rPr>
        <w:t>the Company's entry into existing projects of junior companies with subsoil use rights for exploration (of all types of minerals</w:t>
      </w:r>
      <w:r w:rsidRPr="003C230C">
        <w:rPr>
          <w:sz w:val="28"/>
          <w:lang w:val="en-US"/>
        </w:rPr>
        <w:tab/>
      </w:r>
    </w:p>
    <w:p w14:paraId="209B2440" w14:textId="45E223AC" w:rsidR="00D647D3" w:rsidRPr="003C230C" w:rsidRDefault="00534F99">
      <w:pPr>
        <w:pStyle w:val="a3"/>
        <w:spacing w:before="69"/>
        <w:ind w:right="251" w:firstLine="0"/>
        <w:jc w:val="both"/>
        <w:rPr>
          <w:lang w:val="en-US"/>
        </w:rPr>
      </w:pPr>
      <w:r w:rsidRPr="003C230C">
        <w:rPr>
          <w:lang w:val="en-US"/>
        </w:rPr>
        <w:lastRenderedPageBreak/>
        <w:t xml:space="preserve">to bring reserves in line with international standards for reserve </w:t>
      </w:r>
      <w:proofErr w:type="gramStart"/>
      <w:r w:rsidRPr="003C230C">
        <w:rPr>
          <w:lang w:val="en-US"/>
        </w:rPr>
        <w:t>estimation;</w:t>
      </w:r>
      <w:proofErr w:type="gramEnd"/>
    </w:p>
    <w:p w14:paraId="7ACA76A0" w14:textId="24DAFF7D" w:rsidR="00D647D3" w:rsidRPr="003C230C" w:rsidRDefault="00E05244">
      <w:pPr>
        <w:pStyle w:val="a4"/>
        <w:numPr>
          <w:ilvl w:val="2"/>
          <w:numId w:val="8"/>
        </w:numPr>
        <w:tabs>
          <w:tab w:val="left" w:pos="1071"/>
        </w:tabs>
        <w:ind w:left="218" w:right="242" w:firstLine="566"/>
        <w:jc w:val="both"/>
        <w:rPr>
          <w:sz w:val="28"/>
          <w:lang w:val="en-US"/>
        </w:rPr>
      </w:pPr>
      <w:r w:rsidRPr="003C230C">
        <w:rPr>
          <w:sz w:val="28"/>
          <w:lang w:val="en-US"/>
        </w:rPr>
        <w:t>searching for higher risk projects with the Company's participation without financing its share</w:t>
      </w:r>
      <w:r w:rsidR="00534F99" w:rsidRPr="003C230C">
        <w:rPr>
          <w:sz w:val="28"/>
          <w:lang w:val="en-US"/>
        </w:rPr>
        <w:t>.</w:t>
      </w:r>
    </w:p>
    <w:p w14:paraId="4435CDFD" w14:textId="6831A490" w:rsidR="00D647D3" w:rsidRPr="003C230C" w:rsidRDefault="00E05244">
      <w:pPr>
        <w:pStyle w:val="a3"/>
        <w:spacing w:before="2"/>
        <w:ind w:right="243"/>
        <w:jc w:val="both"/>
        <w:rPr>
          <w:lang w:val="en-US"/>
        </w:rPr>
      </w:pPr>
      <w:r w:rsidRPr="003C230C">
        <w:rPr>
          <w:lang w:val="en-US"/>
        </w:rPr>
        <w:t>For paragraphs 1) and 2) of this section exploration areas are determined by a partner, the Company proceeds to consider joint implementation in the absence of restrictions, prohibition of exploration works in accordance with the current legislation of the Republic of Kazakhstan</w:t>
      </w:r>
      <w:r w:rsidR="00534F99" w:rsidRPr="003C230C">
        <w:rPr>
          <w:lang w:val="en-US"/>
        </w:rPr>
        <w:t>.</w:t>
      </w:r>
    </w:p>
    <w:p w14:paraId="5F2C321C" w14:textId="26654BBA" w:rsidR="00D647D3" w:rsidRPr="003C230C" w:rsidRDefault="00E05244">
      <w:pPr>
        <w:pStyle w:val="a3"/>
        <w:ind w:right="243"/>
        <w:jc w:val="both"/>
        <w:rPr>
          <w:lang w:val="en-US"/>
        </w:rPr>
      </w:pPr>
      <w:r w:rsidRPr="003C230C">
        <w:rPr>
          <w:lang w:val="en-US"/>
        </w:rPr>
        <w:t xml:space="preserve">The Company will also consider implementing its </w:t>
      </w:r>
      <w:r w:rsidRPr="003C230C">
        <w:rPr>
          <w:b/>
          <w:bCs/>
          <w:lang w:val="en-US"/>
        </w:rPr>
        <w:t>own subsoil investment</w:t>
      </w:r>
      <w:r w:rsidRPr="003C230C">
        <w:rPr>
          <w:lang w:val="en-US"/>
        </w:rPr>
        <w:t xml:space="preserve"> projects. The Company's own implementation of an exploration project will be considered if, based on the available geological data, it can be concluded that there is a high probability of commercial </w:t>
      </w:r>
      <w:proofErr w:type="gramStart"/>
      <w:r w:rsidRPr="003C230C">
        <w:rPr>
          <w:lang w:val="en-US"/>
        </w:rPr>
        <w:t>discovery</w:t>
      </w:r>
      <w:proofErr w:type="gramEnd"/>
      <w:r w:rsidRPr="003C230C">
        <w:rPr>
          <w:lang w:val="en-US"/>
        </w:rPr>
        <w:t xml:space="preserve"> and the project will pay off. For investment projects implemented through financing by the Company, key investment indicators will be considered</w:t>
      </w:r>
      <w:r w:rsidR="00534F99" w:rsidRPr="003C230C">
        <w:rPr>
          <w:spacing w:val="-3"/>
          <w:lang w:val="en-US"/>
        </w:rPr>
        <w:t xml:space="preserve"> </w:t>
      </w:r>
      <w:r w:rsidR="00534F99" w:rsidRPr="003C230C">
        <w:rPr>
          <w:lang w:val="en-US"/>
        </w:rPr>
        <w:t>(NPV,</w:t>
      </w:r>
      <w:r w:rsidR="00534F99" w:rsidRPr="003C230C">
        <w:rPr>
          <w:spacing w:val="-1"/>
          <w:lang w:val="en-US"/>
        </w:rPr>
        <w:t xml:space="preserve"> </w:t>
      </w:r>
      <w:r w:rsidR="00534F99" w:rsidRPr="003C230C">
        <w:rPr>
          <w:lang w:val="en-US"/>
        </w:rPr>
        <w:t xml:space="preserve">IRR </w:t>
      </w:r>
      <w:proofErr w:type="gramStart"/>
      <w:r w:rsidRPr="003C230C">
        <w:rPr>
          <w:lang w:val="en-US"/>
        </w:rPr>
        <w:t>and etc</w:t>
      </w:r>
      <w:r w:rsidR="00534F99" w:rsidRPr="003C230C">
        <w:rPr>
          <w:lang w:val="en-US"/>
        </w:rPr>
        <w:t>.</w:t>
      </w:r>
      <w:proofErr w:type="gramEnd"/>
      <w:r w:rsidR="00534F99" w:rsidRPr="003C230C">
        <w:rPr>
          <w:lang w:val="en-US"/>
        </w:rPr>
        <w:t>).</w:t>
      </w:r>
    </w:p>
    <w:p w14:paraId="27990FE3" w14:textId="77777777" w:rsidR="00E05244" w:rsidRPr="003C230C" w:rsidRDefault="00E05244" w:rsidP="00E05244">
      <w:pPr>
        <w:pStyle w:val="a3"/>
        <w:ind w:right="243"/>
        <w:jc w:val="both"/>
        <w:rPr>
          <w:lang w:val="en-US"/>
        </w:rPr>
      </w:pPr>
      <w:r w:rsidRPr="003C230C">
        <w:rPr>
          <w:lang w:val="en-US"/>
        </w:rPr>
        <w:t xml:space="preserve">The sources of financing of own investment projects may </w:t>
      </w:r>
      <w:proofErr w:type="gramStart"/>
      <w:r w:rsidRPr="003C230C">
        <w:rPr>
          <w:lang w:val="en-US"/>
        </w:rPr>
        <w:t>include</w:t>
      </w:r>
      <w:proofErr w:type="gramEnd"/>
    </w:p>
    <w:p w14:paraId="36034ADC" w14:textId="77777777" w:rsidR="00E05244" w:rsidRPr="003C230C" w:rsidRDefault="00E05244" w:rsidP="00E05244">
      <w:pPr>
        <w:pStyle w:val="a3"/>
        <w:ind w:right="243"/>
        <w:jc w:val="both"/>
        <w:rPr>
          <w:lang w:val="en-US"/>
        </w:rPr>
      </w:pPr>
      <w:r w:rsidRPr="003C230C">
        <w:rPr>
          <w:lang w:val="en-US"/>
        </w:rPr>
        <w:t xml:space="preserve">- the Company's own </w:t>
      </w:r>
      <w:proofErr w:type="gramStart"/>
      <w:r w:rsidRPr="003C230C">
        <w:rPr>
          <w:lang w:val="en-US"/>
        </w:rPr>
        <w:t>funds;</w:t>
      </w:r>
      <w:proofErr w:type="gramEnd"/>
    </w:p>
    <w:p w14:paraId="375BBA21" w14:textId="77777777" w:rsidR="00E05244" w:rsidRPr="003C230C" w:rsidRDefault="00E05244" w:rsidP="00E05244">
      <w:pPr>
        <w:pStyle w:val="a3"/>
        <w:ind w:right="243"/>
        <w:jc w:val="both"/>
        <w:rPr>
          <w:lang w:val="en-US"/>
        </w:rPr>
      </w:pPr>
      <w:r w:rsidRPr="003C230C">
        <w:rPr>
          <w:lang w:val="en-US"/>
        </w:rPr>
        <w:t xml:space="preserve">- budget </w:t>
      </w:r>
      <w:proofErr w:type="gramStart"/>
      <w:r w:rsidRPr="003C230C">
        <w:rPr>
          <w:lang w:val="en-US"/>
        </w:rPr>
        <w:t>funds;</w:t>
      </w:r>
      <w:proofErr w:type="gramEnd"/>
    </w:p>
    <w:p w14:paraId="55006685" w14:textId="77777777" w:rsidR="00E05244" w:rsidRPr="003C230C" w:rsidRDefault="00E05244" w:rsidP="00E05244">
      <w:pPr>
        <w:pStyle w:val="a3"/>
        <w:ind w:right="243"/>
        <w:jc w:val="both"/>
        <w:rPr>
          <w:lang w:val="en-US"/>
        </w:rPr>
      </w:pPr>
      <w:r w:rsidRPr="003C230C">
        <w:rPr>
          <w:lang w:val="en-US"/>
        </w:rPr>
        <w:t xml:space="preserve">- borrowed </w:t>
      </w:r>
      <w:proofErr w:type="gramStart"/>
      <w:r w:rsidRPr="003C230C">
        <w:rPr>
          <w:lang w:val="en-US"/>
        </w:rPr>
        <w:t>funds;</w:t>
      </w:r>
      <w:proofErr w:type="gramEnd"/>
    </w:p>
    <w:p w14:paraId="0B69D0B0" w14:textId="77777777" w:rsidR="00E05244" w:rsidRPr="003C230C" w:rsidRDefault="00E05244" w:rsidP="00E05244">
      <w:pPr>
        <w:pStyle w:val="a3"/>
        <w:ind w:right="243"/>
        <w:jc w:val="both"/>
        <w:rPr>
          <w:lang w:val="en-US"/>
        </w:rPr>
      </w:pPr>
      <w:r w:rsidRPr="003C230C">
        <w:rPr>
          <w:lang w:val="en-US"/>
        </w:rPr>
        <w:t>- capital raised on stock markets and stock exchanges, including the Astana International Financial Centre for individual projects.</w:t>
      </w:r>
    </w:p>
    <w:p w14:paraId="7577B7A4" w14:textId="77777777" w:rsidR="00E05244" w:rsidRPr="003C230C" w:rsidRDefault="00E05244" w:rsidP="00E05244">
      <w:pPr>
        <w:pStyle w:val="a3"/>
        <w:ind w:right="243"/>
        <w:jc w:val="both"/>
        <w:rPr>
          <w:lang w:val="en-US"/>
        </w:rPr>
      </w:pPr>
      <w:r w:rsidRPr="003C230C">
        <w:rPr>
          <w:lang w:val="en-US"/>
        </w:rPr>
        <w:t>After the Company completes an independent project and puts reserves of a prospective facility on the state balance sheet and in accordance with JORC/KazRC standards, it is possible to take the project to IPO (by placement on the MFCA, stock exchanges) whereby the Company's income will be generated, including through royalties from net profit of metallurgical processing.</w:t>
      </w:r>
    </w:p>
    <w:p w14:paraId="0CCD0844" w14:textId="77777777" w:rsidR="00E05244" w:rsidRPr="003C230C" w:rsidRDefault="00E05244" w:rsidP="00E05244">
      <w:pPr>
        <w:pStyle w:val="a3"/>
        <w:ind w:right="243"/>
        <w:jc w:val="both"/>
        <w:rPr>
          <w:lang w:val="en-US"/>
        </w:rPr>
      </w:pPr>
      <w:r w:rsidRPr="003C230C">
        <w:rPr>
          <w:lang w:val="en-US"/>
        </w:rPr>
        <w:t>At the same time, the Company has the right to withdraw from a stand-alone investment project at the exploration stage at an estimated cost in accordance with clause 6.1 of this Investment Policy.</w:t>
      </w:r>
    </w:p>
    <w:p w14:paraId="7AA3D215" w14:textId="30C2CB95" w:rsidR="00D647D3" w:rsidRPr="003C230C" w:rsidRDefault="00E05244" w:rsidP="00E05244">
      <w:pPr>
        <w:pStyle w:val="a3"/>
        <w:ind w:right="243"/>
        <w:jc w:val="both"/>
        <w:rPr>
          <w:lang w:val="en-US"/>
        </w:rPr>
      </w:pPr>
      <w:r w:rsidRPr="003C230C">
        <w:rPr>
          <w:lang w:val="en-US"/>
        </w:rPr>
        <w:t>Projects planned for independent implementation by the Company, as well as their parameters are subject to determination and approval by the Board of Directors of the Company</w:t>
      </w:r>
      <w:r w:rsidR="00534F99" w:rsidRPr="003C230C">
        <w:rPr>
          <w:lang w:val="en-US"/>
        </w:rPr>
        <w:t>.</w:t>
      </w:r>
    </w:p>
    <w:p w14:paraId="79BF6A49" w14:textId="77777777" w:rsidR="00D647D3" w:rsidRPr="003C230C" w:rsidRDefault="00D647D3">
      <w:pPr>
        <w:pStyle w:val="a3"/>
        <w:spacing w:before="5"/>
        <w:ind w:left="0" w:firstLine="0"/>
        <w:rPr>
          <w:lang w:val="en-US"/>
        </w:rPr>
      </w:pPr>
    </w:p>
    <w:p w14:paraId="3F5D59B2" w14:textId="63CDDE99" w:rsidR="00D647D3" w:rsidRPr="003C230C" w:rsidRDefault="00E05244" w:rsidP="00E05244">
      <w:pPr>
        <w:pStyle w:val="a4"/>
        <w:numPr>
          <w:ilvl w:val="1"/>
          <w:numId w:val="8"/>
        </w:numPr>
        <w:rPr>
          <w:b/>
          <w:bCs/>
          <w:sz w:val="28"/>
          <w:szCs w:val="28"/>
          <w:lang w:val="en-US"/>
        </w:rPr>
      </w:pPr>
      <w:r w:rsidRPr="003C230C">
        <w:rPr>
          <w:b/>
          <w:bCs/>
          <w:sz w:val="28"/>
          <w:szCs w:val="28"/>
          <w:lang w:val="en-US"/>
        </w:rPr>
        <w:t>Service projects in the sphere of subsoil use</w:t>
      </w:r>
    </w:p>
    <w:p w14:paraId="7B46E025" w14:textId="77777777" w:rsidR="00D647D3" w:rsidRPr="003C230C" w:rsidRDefault="00D647D3">
      <w:pPr>
        <w:pStyle w:val="a3"/>
        <w:spacing w:before="6"/>
        <w:ind w:left="0" w:firstLine="0"/>
        <w:rPr>
          <w:b/>
          <w:sz w:val="27"/>
        </w:rPr>
      </w:pPr>
    </w:p>
    <w:p w14:paraId="1535D838" w14:textId="77777777" w:rsidR="00D647D3" w:rsidRPr="003C230C" w:rsidRDefault="001E285A">
      <w:pPr>
        <w:jc w:val="both"/>
        <w:rPr>
          <w:sz w:val="28"/>
          <w:szCs w:val="28"/>
          <w:lang w:val="en-US"/>
        </w:rPr>
      </w:pPr>
      <w:r w:rsidRPr="003C230C">
        <w:rPr>
          <w:sz w:val="28"/>
          <w:szCs w:val="28"/>
          <w:lang w:val="en-US"/>
        </w:rPr>
        <w:t>Also, one of the areas of the Company's activities in accordance with the Development Strategy is to carry out geological exploration on a commercial basis with the involvement of new technologies. As part of development of this direction, mutually beneficial cooperation of the Company with strategic partners for joint geological exploration is possible,</w:t>
      </w:r>
    </w:p>
    <w:p w14:paraId="6FD1C761" w14:textId="32B81169" w:rsidR="001E285A" w:rsidRPr="003C230C" w:rsidRDefault="001E285A">
      <w:pPr>
        <w:jc w:val="both"/>
        <w:rPr>
          <w:lang w:val="en-US"/>
        </w:rPr>
        <w:sectPr w:rsidR="001E285A" w:rsidRPr="003C230C">
          <w:pgSz w:w="11910" w:h="16840"/>
          <w:pgMar w:top="1040" w:right="600" w:bottom="780" w:left="1200" w:header="0" w:footer="597" w:gutter="0"/>
          <w:cols w:space="720"/>
        </w:sectPr>
      </w:pPr>
    </w:p>
    <w:p w14:paraId="5DDAB9B1" w14:textId="133B0434" w:rsidR="00D647D3" w:rsidRPr="003C230C" w:rsidRDefault="001E285A" w:rsidP="001E285A">
      <w:pPr>
        <w:pStyle w:val="a3"/>
        <w:tabs>
          <w:tab w:val="left" w:pos="1197"/>
          <w:tab w:val="left" w:pos="2379"/>
          <w:tab w:val="left" w:pos="4176"/>
          <w:tab w:val="left" w:pos="6176"/>
          <w:tab w:val="left" w:pos="7056"/>
          <w:tab w:val="left" w:pos="8500"/>
        </w:tabs>
        <w:spacing w:before="69"/>
        <w:ind w:right="246" w:firstLine="0"/>
        <w:jc w:val="both"/>
        <w:rPr>
          <w:lang w:val="en-US"/>
        </w:rPr>
      </w:pPr>
      <w:r w:rsidRPr="003C230C">
        <w:rPr>
          <w:lang w:val="en-US"/>
        </w:rPr>
        <w:lastRenderedPageBreak/>
        <w:t>which is proposed to be implemented through an established joint venture or consortium</w:t>
      </w:r>
      <w:r w:rsidR="00534F99" w:rsidRPr="003C230C">
        <w:rPr>
          <w:lang w:val="en-US"/>
        </w:rPr>
        <w:t>.</w:t>
      </w:r>
    </w:p>
    <w:p w14:paraId="4B28E51A" w14:textId="77777777" w:rsidR="001E285A" w:rsidRPr="003C230C" w:rsidRDefault="001E285A" w:rsidP="001E285A">
      <w:pPr>
        <w:tabs>
          <w:tab w:val="left" w:pos="956"/>
        </w:tabs>
        <w:ind w:left="54" w:right="252"/>
        <w:rPr>
          <w:sz w:val="28"/>
          <w:szCs w:val="28"/>
          <w:lang w:val="en-US"/>
        </w:rPr>
      </w:pPr>
      <w:r w:rsidRPr="003C230C">
        <w:rPr>
          <w:sz w:val="28"/>
          <w:szCs w:val="28"/>
          <w:lang w:val="en-US"/>
        </w:rPr>
        <w:t>Income earned by the Company from the activities of service projects can be used for the following purposes:</w:t>
      </w:r>
    </w:p>
    <w:p w14:paraId="7AE9F035" w14:textId="77777777" w:rsidR="001E285A" w:rsidRPr="003C230C" w:rsidRDefault="001E285A" w:rsidP="001E285A">
      <w:pPr>
        <w:tabs>
          <w:tab w:val="left" w:pos="956"/>
        </w:tabs>
        <w:ind w:left="54" w:right="252" w:firstLine="797"/>
        <w:rPr>
          <w:sz w:val="28"/>
          <w:szCs w:val="28"/>
        </w:rPr>
      </w:pPr>
      <w:r w:rsidRPr="003C230C">
        <w:rPr>
          <w:sz w:val="28"/>
          <w:szCs w:val="28"/>
        </w:rPr>
        <w:t>- searching for promising projects;</w:t>
      </w:r>
    </w:p>
    <w:p w14:paraId="7BB11251" w14:textId="77777777" w:rsidR="001E285A" w:rsidRPr="003C230C" w:rsidRDefault="001E285A" w:rsidP="001E285A">
      <w:pPr>
        <w:pStyle w:val="a4"/>
        <w:tabs>
          <w:tab w:val="left" w:pos="956"/>
        </w:tabs>
        <w:ind w:right="252" w:firstLine="633"/>
        <w:rPr>
          <w:sz w:val="28"/>
          <w:szCs w:val="28"/>
          <w:lang w:val="en-US"/>
        </w:rPr>
      </w:pPr>
      <w:r w:rsidRPr="003C230C">
        <w:rPr>
          <w:sz w:val="28"/>
          <w:szCs w:val="28"/>
          <w:lang w:val="en-US"/>
        </w:rPr>
        <w:t xml:space="preserve">- renewal and maintenance of the equipment </w:t>
      </w:r>
      <w:proofErr w:type="gramStart"/>
      <w:r w:rsidRPr="003C230C">
        <w:rPr>
          <w:sz w:val="28"/>
          <w:szCs w:val="28"/>
          <w:lang w:val="en-US"/>
        </w:rPr>
        <w:t>fleet;</w:t>
      </w:r>
      <w:proofErr w:type="gramEnd"/>
    </w:p>
    <w:p w14:paraId="5318B160" w14:textId="77777777" w:rsidR="001E285A" w:rsidRPr="003C230C" w:rsidRDefault="001E285A" w:rsidP="001E285A">
      <w:pPr>
        <w:tabs>
          <w:tab w:val="left" w:pos="956"/>
        </w:tabs>
        <w:ind w:left="54" w:right="252" w:firstLine="797"/>
        <w:rPr>
          <w:sz w:val="28"/>
          <w:szCs w:val="28"/>
          <w:lang w:val="en-US"/>
        </w:rPr>
      </w:pPr>
      <w:r w:rsidRPr="003C230C">
        <w:rPr>
          <w:sz w:val="28"/>
          <w:szCs w:val="28"/>
          <w:lang w:val="en-US"/>
        </w:rPr>
        <w:t xml:space="preserve">- acquisition of state-of-the-art </w:t>
      </w:r>
      <w:proofErr w:type="gramStart"/>
      <w:r w:rsidRPr="003C230C">
        <w:rPr>
          <w:sz w:val="28"/>
          <w:szCs w:val="28"/>
          <w:lang w:val="en-US"/>
        </w:rPr>
        <w:t>equipment;</w:t>
      </w:r>
      <w:proofErr w:type="gramEnd"/>
    </w:p>
    <w:p w14:paraId="755984C4" w14:textId="77777777" w:rsidR="001E285A" w:rsidRPr="003C230C" w:rsidRDefault="001E285A" w:rsidP="001E285A">
      <w:pPr>
        <w:pStyle w:val="a4"/>
        <w:tabs>
          <w:tab w:val="left" w:pos="956"/>
        </w:tabs>
        <w:ind w:right="252" w:firstLine="633"/>
        <w:rPr>
          <w:sz w:val="28"/>
          <w:szCs w:val="28"/>
        </w:rPr>
      </w:pPr>
      <w:r w:rsidRPr="003C230C">
        <w:rPr>
          <w:sz w:val="28"/>
          <w:szCs w:val="28"/>
        </w:rPr>
        <w:t>- acquisition of professional software;</w:t>
      </w:r>
    </w:p>
    <w:p w14:paraId="06474BB1" w14:textId="354917FB" w:rsidR="001E285A" w:rsidRPr="003C230C" w:rsidRDefault="001E285A" w:rsidP="001E285A">
      <w:pPr>
        <w:pStyle w:val="a4"/>
        <w:tabs>
          <w:tab w:val="left" w:pos="956"/>
        </w:tabs>
        <w:ind w:right="252" w:firstLine="633"/>
        <w:rPr>
          <w:sz w:val="28"/>
          <w:szCs w:val="28"/>
          <w:lang w:val="en-US"/>
        </w:rPr>
      </w:pPr>
      <w:r w:rsidRPr="003C230C">
        <w:rPr>
          <w:sz w:val="28"/>
          <w:szCs w:val="28"/>
          <w:lang w:val="en-US"/>
        </w:rPr>
        <w:t xml:space="preserve">- </w:t>
      </w:r>
      <w:r w:rsidRPr="003C230C">
        <w:rPr>
          <w:sz w:val="28"/>
          <w:szCs w:val="28"/>
          <w:lang w:val="en-US"/>
        </w:rPr>
        <w:t>organization</w:t>
      </w:r>
      <w:r w:rsidRPr="003C230C">
        <w:rPr>
          <w:sz w:val="28"/>
          <w:szCs w:val="28"/>
          <w:lang w:val="en-US"/>
        </w:rPr>
        <w:t xml:space="preserve"> of training for </w:t>
      </w:r>
      <w:proofErr w:type="gramStart"/>
      <w:r w:rsidRPr="003C230C">
        <w:rPr>
          <w:sz w:val="28"/>
          <w:szCs w:val="28"/>
          <w:lang w:val="en-US"/>
        </w:rPr>
        <w:t>employees;</w:t>
      </w:r>
      <w:proofErr w:type="gramEnd"/>
    </w:p>
    <w:p w14:paraId="782F7BC5" w14:textId="77777777" w:rsidR="001E285A" w:rsidRPr="003C230C" w:rsidRDefault="001E285A" w:rsidP="001E285A">
      <w:pPr>
        <w:pStyle w:val="a4"/>
        <w:tabs>
          <w:tab w:val="left" w:pos="956"/>
        </w:tabs>
        <w:ind w:right="252" w:firstLine="633"/>
        <w:rPr>
          <w:sz w:val="28"/>
          <w:szCs w:val="28"/>
          <w:lang w:val="en-US"/>
        </w:rPr>
      </w:pPr>
      <w:r w:rsidRPr="003C230C">
        <w:rPr>
          <w:sz w:val="28"/>
          <w:szCs w:val="28"/>
          <w:lang w:val="en-US"/>
        </w:rPr>
        <w:t xml:space="preserve">- Introduction of new methods and </w:t>
      </w:r>
      <w:proofErr w:type="gramStart"/>
      <w:r w:rsidRPr="003C230C">
        <w:rPr>
          <w:sz w:val="28"/>
          <w:szCs w:val="28"/>
          <w:lang w:val="en-US"/>
        </w:rPr>
        <w:t>technologies;</w:t>
      </w:r>
      <w:proofErr w:type="gramEnd"/>
    </w:p>
    <w:p w14:paraId="50AC36CB" w14:textId="77777777" w:rsidR="001E285A" w:rsidRPr="003C230C" w:rsidRDefault="001E285A" w:rsidP="001E285A">
      <w:pPr>
        <w:pStyle w:val="a4"/>
        <w:tabs>
          <w:tab w:val="left" w:pos="956"/>
        </w:tabs>
        <w:ind w:right="252" w:firstLine="633"/>
        <w:rPr>
          <w:sz w:val="28"/>
          <w:szCs w:val="28"/>
          <w:lang w:val="en-US"/>
        </w:rPr>
      </w:pPr>
      <w:r w:rsidRPr="003C230C">
        <w:rPr>
          <w:sz w:val="28"/>
          <w:szCs w:val="28"/>
          <w:lang w:val="en-US"/>
        </w:rPr>
        <w:t xml:space="preserve">- Attracting international </w:t>
      </w:r>
      <w:proofErr w:type="gramStart"/>
      <w:r w:rsidRPr="003C230C">
        <w:rPr>
          <w:sz w:val="28"/>
          <w:szCs w:val="28"/>
          <w:lang w:val="en-US"/>
        </w:rPr>
        <w:t>experts;</w:t>
      </w:r>
      <w:proofErr w:type="gramEnd"/>
    </w:p>
    <w:p w14:paraId="79BED7E5" w14:textId="77777777" w:rsidR="001E285A" w:rsidRPr="003C230C" w:rsidRDefault="001E285A" w:rsidP="001E285A">
      <w:pPr>
        <w:pStyle w:val="a4"/>
        <w:tabs>
          <w:tab w:val="left" w:pos="956"/>
        </w:tabs>
        <w:ind w:right="252" w:firstLine="633"/>
        <w:rPr>
          <w:sz w:val="28"/>
          <w:szCs w:val="28"/>
          <w:lang w:val="en-US"/>
        </w:rPr>
      </w:pPr>
      <w:r w:rsidRPr="003C230C">
        <w:rPr>
          <w:sz w:val="28"/>
          <w:szCs w:val="28"/>
          <w:lang w:val="en-US"/>
        </w:rPr>
        <w:t xml:space="preserve">- conducting geological </w:t>
      </w:r>
      <w:proofErr w:type="gramStart"/>
      <w:r w:rsidRPr="003C230C">
        <w:rPr>
          <w:sz w:val="28"/>
          <w:szCs w:val="28"/>
          <w:lang w:val="en-US"/>
        </w:rPr>
        <w:t>exploration;</w:t>
      </w:r>
      <w:proofErr w:type="gramEnd"/>
    </w:p>
    <w:p w14:paraId="56B3C89C" w14:textId="296D5757" w:rsidR="00D647D3" w:rsidRPr="003C230C" w:rsidRDefault="001E285A" w:rsidP="001E285A">
      <w:pPr>
        <w:pStyle w:val="a4"/>
        <w:tabs>
          <w:tab w:val="left" w:pos="956"/>
        </w:tabs>
        <w:ind w:right="252" w:firstLine="0"/>
        <w:rPr>
          <w:sz w:val="28"/>
          <w:lang w:val="en-US"/>
        </w:rPr>
      </w:pPr>
      <w:r w:rsidRPr="003C230C">
        <w:rPr>
          <w:sz w:val="28"/>
          <w:szCs w:val="28"/>
          <w:lang w:val="en-US"/>
        </w:rPr>
        <w:t>- Other activities within the framework of the Company's Development Plan approved for the reporting period</w:t>
      </w:r>
      <w:r w:rsidR="00534F99" w:rsidRPr="003C230C">
        <w:rPr>
          <w:sz w:val="28"/>
          <w:lang w:val="en-US"/>
        </w:rPr>
        <w:t>.</w:t>
      </w:r>
    </w:p>
    <w:p w14:paraId="4A23E5F5" w14:textId="4ECB3DDF" w:rsidR="00D647D3" w:rsidRPr="003C230C" w:rsidRDefault="003C230C">
      <w:pPr>
        <w:pStyle w:val="a3"/>
        <w:tabs>
          <w:tab w:val="left" w:pos="3158"/>
          <w:tab w:val="left" w:pos="5122"/>
          <w:tab w:val="left" w:pos="6601"/>
          <w:tab w:val="left" w:pos="8216"/>
        </w:tabs>
        <w:ind w:right="246"/>
        <w:rPr>
          <w:lang w:val="en-US"/>
        </w:rPr>
      </w:pPr>
      <w:r w:rsidRPr="003C230C">
        <w:pict w14:anchorId="5386D6CD">
          <v:group id="_x0000_s1026" style="position:absolute;left:0;text-align:left;margin-left:70.4pt;margin-top:38pt;width:491pt;height:60.25pt;z-index:-15727616;mso-wrap-distance-left:0;mso-wrap-distance-right:0;mso-position-horizontal-relative:page" coordorigin="1408,760" coordsize="9820,1205">
            <v:shape id="_x0000_s1038" style="position:absolute;left:7418;top:770;width:3800;height:1185" coordorigin="7418,770" coordsize="3800,1185" path="m10625,770r-3207,l7418,1955r3207,l11218,1363,10625,770xe" fillcolor="#dbedf4" stroked="f">
              <v:path arrowok="t"/>
            </v:shape>
            <v:shape id="_x0000_s1037" style="position:absolute;left:7418;top:770;width:3800;height:1185" coordorigin="7418,770" coordsize="3800,1185" path="m7418,770r3207,l11218,1363r-593,592l7418,1955r,-1185xe" filled="f" strokeweight="1pt">
              <v:path arrowok="t"/>
            </v:shape>
            <v:shape id="_x0000_s1036" style="position:absolute;left:5726;top:770;width:2292;height:1185" coordorigin="5726,770" coordsize="2292,1185" path="m7617,770r-1891,l5726,1955r1891,l8018,1363,7617,770xe" fillcolor="#dbedf4" stroked="f">
              <v:path arrowok="t"/>
            </v:shape>
            <v:shape id="_x0000_s1035" style="position:absolute;left:5726;top:770;width:2292;height:1185" coordorigin="5726,770" coordsize="2292,1185" path="m5726,770r1891,l8018,1363r-401,592l5726,1955r,-1185xe" filled="f" strokeweight="1pt">
              <v:path arrowok="t"/>
            </v:shape>
            <v:shape id="_x0000_s1034" style="position:absolute;left:2777;top:770;width:3576;height:1185" coordorigin="2777,770" coordsize="3576,1185" path="m5983,770r-3206,l2777,1955r3206,l6353,1363,5983,770xe" fillcolor="#dbedf4" stroked="f">
              <v:path arrowok="t"/>
            </v:shape>
            <v:shape id="_x0000_s1033" style="position:absolute;left:2777;top:770;width:3576;height:1185" coordorigin="2777,770" coordsize="3576,1185" path="m2777,770r3206,l6353,1363r-370,592l2777,1955r,-1185xe" filled="f" strokeweight="1pt">
              <v:path arrowok="t"/>
            </v:shape>
            <v:shape id="_x0000_s1032" style="position:absolute;left:1418;top:770;width:2041;height:1185" coordorigin="1418,770" coordsize="2041,1185" path="m3015,770r-1597,l1418,1955r1597,l3459,1363,3015,770xe" fillcolor="#dbedf4" stroked="f">
              <v:path arrowok="t"/>
            </v:shape>
            <v:shape id="_x0000_s1031" style="position:absolute;left:1418;top:770;width:2041;height:1185" coordorigin="1418,770" coordsize="2041,1185" path="m1418,770r1597,l3459,1363r-444,592l1418,1955r,-1185xe" filled="f" strokeweight="1pt">
              <v:path arrowok="t"/>
            </v:shape>
            <v:shape id="_x0000_s1030" type="#_x0000_t202" style="position:absolute;left:1661;top:1113;width:1355;height:502" filled="f" stroked="f">
              <v:textbox style="mso-next-textbox:#_x0000_s1030" inset="0,0,0,0">
                <w:txbxContent>
                  <w:p w14:paraId="4DE2B64C" w14:textId="77C5A1DE" w:rsidR="00D647D3" w:rsidRPr="001E285A" w:rsidRDefault="001E285A" w:rsidP="001E285A">
                    <w:pPr>
                      <w:spacing w:line="244" w:lineRule="auto"/>
                      <w:ind w:left="479" w:right="4" w:hanging="53"/>
                      <w:rPr>
                        <w:lang w:val="en-US"/>
                      </w:rPr>
                    </w:pPr>
                    <w:r>
                      <w:rPr>
                        <w:lang w:val="en-US"/>
                      </w:rPr>
                      <w:t>New GE project</w:t>
                    </w:r>
                  </w:p>
                </w:txbxContent>
              </v:textbox>
            </v:shape>
            <v:shape id="_x0000_s1029" type="#_x0000_t202" style="position:absolute;left:3507;top:986;width:2458;height:759" filled="f" stroked="f">
              <v:textbox style="mso-next-textbox:#_x0000_s1029" inset="0,0,0,0">
                <w:txbxContent>
                  <w:p w14:paraId="11219957" w14:textId="77777777" w:rsidR="001E285A" w:rsidRDefault="001E285A" w:rsidP="001E285A">
                    <w:pPr>
                      <w:numPr>
                        <w:ilvl w:val="0"/>
                        <w:numId w:val="5"/>
                      </w:numPr>
                      <w:tabs>
                        <w:tab w:val="left" w:pos="272"/>
                      </w:tabs>
                      <w:spacing w:before="6"/>
                    </w:pPr>
                    <w:proofErr w:type="spellStart"/>
                    <w:r>
                      <w:t>Implementation</w:t>
                    </w:r>
                    <w:proofErr w:type="spellEnd"/>
                    <w:r>
                      <w:t xml:space="preserve"> </w:t>
                    </w:r>
                    <w:proofErr w:type="spellStart"/>
                    <w:r>
                      <w:t>with</w:t>
                    </w:r>
                    <w:proofErr w:type="spellEnd"/>
                    <w:r>
                      <w:t xml:space="preserve"> </w:t>
                    </w:r>
                    <w:proofErr w:type="spellStart"/>
                    <w:r>
                      <w:t>an</w:t>
                    </w:r>
                    <w:proofErr w:type="spellEnd"/>
                    <w:r>
                      <w:t xml:space="preserve"> </w:t>
                    </w:r>
                    <w:proofErr w:type="spellStart"/>
                    <w:r>
                      <w:t>investor</w:t>
                    </w:r>
                    <w:proofErr w:type="spellEnd"/>
                    <w:r>
                      <w:t>:</w:t>
                    </w:r>
                  </w:p>
                  <w:p w14:paraId="510467E2" w14:textId="77777777" w:rsidR="001E285A" w:rsidRDefault="001E285A" w:rsidP="001E285A">
                    <w:pPr>
                      <w:numPr>
                        <w:ilvl w:val="0"/>
                        <w:numId w:val="5"/>
                      </w:numPr>
                      <w:tabs>
                        <w:tab w:val="left" w:pos="272"/>
                      </w:tabs>
                      <w:spacing w:before="6"/>
                    </w:pPr>
                    <w:r>
                      <w:t>- JV</w:t>
                    </w:r>
                  </w:p>
                  <w:p w14:paraId="222B60E3" w14:textId="31123BAB" w:rsidR="00D647D3" w:rsidRDefault="001E285A" w:rsidP="001E285A">
                    <w:pPr>
                      <w:numPr>
                        <w:ilvl w:val="0"/>
                        <w:numId w:val="5"/>
                      </w:numPr>
                      <w:tabs>
                        <w:tab w:val="left" w:pos="272"/>
                      </w:tabs>
                      <w:spacing w:before="6"/>
                    </w:pPr>
                    <w:r>
                      <w:t xml:space="preserve">- </w:t>
                    </w:r>
                    <w:proofErr w:type="spellStart"/>
                    <w:r>
                      <w:t>Consortium</w:t>
                    </w:r>
                    <w:proofErr w:type="spellEnd"/>
                  </w:p>
                </w:txbxContent>
              </v:textbox>
            </v:shape>
            <v:shape id="_x0000_s1028" type="#_x0000_t202" style="position:absolute;left:6601;top:986;width:724;height:759" filled="f" stroked="f">
              <v:textbox style="mso-next-textbox:#_x0000_s1028" inset="0,0,0,0">
                <w:txbxContent>
                  <w:p w14:paraId="6489A6FD" w14:textId="77777777" w:rsidR="00D647D3" w:rsidRDefault="00534F99">
                    <w:pPr>
                      <w:spacing w:line="244" w:lineRule="exact"/>
                    </w:pPr>
                    <w:r>
                      <w:t>JORC,</w:t>
                    </w:r>
                  </w:p>
                  <w:p w14:paraId="0FD81D71" w14:textId="09CC0E48" w:rsidR="00D647D3" w:rsidRPr="001E285A" w:rsidRDefault="00534F99">
                    <w:pPr>
                      <w:spacing w:line="244" w:lineRule="auto"/>
                      <w:ind w:right="1"/>
                      <w:rPr>
                        <w:lang w:val="en-US"/>
                      </w:rPr>
                    </w:pPr>
                    <w:proofErr w:type="spellStart"/>
                    <w:r>
                      <w:t>KazRC</w:t>
                    </w:r>
                    <w:proofErr w:type="spellEnd"/>
                    <w:r>
                      <w:t>,</w:t>
                    </w:r>
                    <w:r>
                      <w:rPr>
                        <w:spacing w:val="-52"/>
                      </w:rPr>
                      <w:t xml:space="preserve"> </w:t>
                    </w:r>
                    <w:r w:rsidR="001E285A">
                      <w:rPr>
                        <w:lang w:val="en-US"/>
                      </w:rPr>
                      <w:t>SCMR</w:t>
                    </w:r>
                  </w:p>
                </w:txbxContent>
              </v:textbox>
            </v:shape>
            <v:shape id="_x0000_s1027" type="#_x0000_t202" style="position:absolute;left:8294;top:859;width:1964;height:1013" filled="f" stroked="f">
              <v:textbox style="mso-next-textbox:#_x0000_s1027" inset="0,0,0,0">
                <w:txbxContent>
                  <w:p w14:paraId="046F9680" w14:textId="5A92E06F" w:rsidR="003201A0" w:rsidRDefault="003201A0" w:rsidP="003201A0">
                    <w:pPr>
                      <w:tabs>
                        <w:tab w:val="left" w:pos="125"/>
                      </w:tabs>
                      <w:spacing w:before="8"/>
                    </w:pPr>
                    <w:r>
                      <w:rPr>
                        <w:lang w:val="en-US"/>
                      </w:rPr>
                      <w:t xml:space="preserve">  </w:t>
                    </w:r>
                    <w:proofErr w:type="spellStart"/>
                    <w:r>
                      <w:t>Sale</w:t>
                    </w:r>
                    <w:proofErr w:type="spellEnd"/>
                    <w:r>
                      <w:t xml:space="preserve"> of a </w:t>
                    </w:r>
                    <w:proofErr w:type="spellStart"/>
                    <w:r>
                      <w:t>share</w:t>
                    </w:r>
                    <w:proofErr w:type="spellEnd"/>
                    <w:r>
                      <w:t>:</w:t>
                    </w:r>
                  </w:p>
                  <w:p w14:paraId="47ED5616" w14:textId="00FFF327" w:rsidR="003201A0" w:rsidRPr="003201A0" w:rsidRDefault="003201A0" w:rsidP="003201A0">
                    <w:pPr>
                      <w:numPr>
                        <w:ilvl w:val="0"/>
                        <w:numId w:val="4"/>
                      </w:numPr>
                      <w:tabs>
                        <w:tab w:val="left" w:pos="125"/>
                      </w:tabs>
                      <w:spacing w:before="8"/>
                      <w:rPr>
                        <w:lang w:val="en-US"/>
                      </w:rPr>
                    </w:pPr>
                    <w:r w:rsidRPr="003201A0">
                      <w:rPr>
                        <w:lang w:val="en-US"/>
                      </w:rPr>
                      <w:t xml:space="preserve">To a partner, to a third </w:t>
                    </w:r>
                    <w:proofErr w:type="gramStart"/>
                    <w:r w:rsidRPr="003201A0">
                      <w:rPr>
                        <w:lang w:val="en-US"/>
                      </w:rPr>
                      <w:t>party;</w:t>
                    </w:r>
                    <w:proofErr w:type="gramEnd"/>
                  </w:p>
                  <w:p w14:paraId="20E529F5" w14:textId="3ADB9867" w:rsidR="00D647D3" w:rsidRDefault="003201A0" w:rsidP="003201A0">
                    <w:pPr>
                      <w:numPr>
                        <w:ilvl w:val="0"/>
                        <w:numId w:val="4"/>
                      </w:numPr>
                      <w:tabs>
                        <w:tab w:val="left" w:pos="125"/>
                      </w:tabs>
                      <w:spacing w:before="8"/>
                    </w:pPr>
                    <w:r>
                      <w:t xml:space="preserve">IFCA, </w:t>
                    </w:r>
                    <w:proofErr w:type="spellStart"/>
                    <w:r>
                      <w:t>stock</w:t>
                    </w:r>
                    <w:proofErr w:type="spellEnd"/>
                    <w:r>
                      <w:t xml:space="preserve"> </w:t>
                    </w:r>
                    <w:proofErr w:type="spellStart"/>
                    <w:r>
                      <w:t>exchanges</w:t>
                    </w:r>
                    <w:proofErr w:type="spellEnd"/>
                    <w:r>
                      <w:t xml:space="preserve"> </w:t>
                    </w:r>
                    <w:proofErr w:type="spellStart"/>
                    <w:proofErr w:type="gramStart"/>
                    <w:r>
                      <w:t>etc</w:t>
                    </w:r>
                    <w:proofErr w:type="spellEnd"/>
                    <w:r>
                      <w:t>.</w:t>
                    </w:r>
                    <w:r w:rsidR="00534F99">
                      <w:t>.</w:t>
                    </w:r>
                    <w:proofErr w:type="gramEnd"/>
                  </w:p>
                </w:txbxContent>
              </v:textbox>
            </v:shape>
            <w10:wrap type="topAndBottom" anchorx="page"/>
          </v:group>
        </w:pict>
      </w:r>
      <w:r w:rsidR="001E285A" w:rsidRPr="003C230C">
        <w:rPr>
          <w:lang w:val="en-US"/>
        </w:rPr>
        <w:t xml:space="preserve"> </w:t>
      </w:r>
      <w:r w:rsidR="001E285A" w:rsidRPr="003C230C">
        <w:rPr>
          <w:lang w:val="en-US"/>
        </w:rPr>
        <w:t>The above activities will enable the Company to implement new projects through the following mechanism</w:t>
      </w:r>
      <w:r w:rsidR="00534F99" w:rsidRPr="003C230C">
        <w:rPr>
          <w:lang w:val="en-US"/>
        </w:rPr>
        <w:t>:</w:t>
      </w:r>
    </w:p>
    <w:p w14:paraId="5E39C750" w14:textId="79BD557E" w:rsidR="00D647D3" w:rsidRPr="003C230C" w:rsidRDefault="003201A0">
      <w:pPr>
        <w:pStyle w:val="a3"/>
        <w:spacing w:before="120"/>
        <w:rPr>
          <w:lang w:val="en-US"/>
        </w:rPr>
      </w:pPr>
      <w:r w:rsidRPr="003C230C">
        <w:rPr>
          <w:lang w:val="en-US"/>
        </w:rPr>
        <w:t>Such consortia and joint ventures in service projects are created only in the case of new technology transfer</w:t>
      </w:r>
      <w:r w:rsidR="00534F99" w:rsidRPr="003C230C">
        <w:rPr>
          <w:lang w:val="en-US"/>
        </w:rPr>
        <w:t>.</w:t>
      </w:r>
    </w:p>
    <w:p w14:paraId="69A023B3" w14:textId="77777777" w:rsidR="00D647D3" w:rsidRPr="003C230C" w:rsidRDefault="00D647D3">
      <w:pPr>
        <w:pStyle w:val="a3"/>
        <w:spacing w:before="4"/>
        <w:ind w:left="0" w:firstLine="0"/>
        <w:rPr>
          <w:lang w:val="en-US"/>
        </w:rPr>
      </w:pPr>
    </w:p>
    <w:p w14:paraId="3F86697D" w14:textId="3B0C59AC" w:rsidR="00D647D3" w:rsidRPr="003C230C" w:rsidRDefault="003201A0" w:rsidP="003201A0">
      <w:pPr>
        <w:pStyle w:val="a4"/>
        <w:numPr>
          <w:ilvl w:val="1"/>
          <w:numId w:val="8"/>
        </w:numPr>
        <w:rPr>
          <w:b/>
          <w:bCs/>
          <w:sz w:val="28"/>
          <w:szCs w:val="28"/>
        </w:rPr>
      </w:pPr>
      <w:proofErr w:type="spellStart"/>
      <w:r w:rsidRPr="003C230C">
        <w:rPr>
          <w:b/>
          <w:bCs/>
          <w:sz w:val="28"/>
          <w:szCs w:val="28"/>
        </w:rPr>
        <w:t>Unique</w:t>
      </w:r>
      <w:proofErr w:type="spellEnd"/>
      <w:r w:rsidRPr="003C230C">
        <w:rPr>
          <w:b/>
          <w:bCs/>
          <w:sz w:val="28"/>
          <w:szCs w:val="28"/>
        </w:rPr>
        <w:t xml:space="preserve"> investment projects</w:t>
      </w:r>
    </w:p>
    <w:p w14:paraId="2289A39F" w14:textId="77777777" w:rsidR="00D647D3" w:rsidRPr="003C230C" w:rsidRDefault="00D647D3">
      <w:pPr>
        <w:pStyle w:val="a3"/>
        <w:spacing w:before="8"/>
        <w:ind w:left="0" w:firstLine="0"/>
        <w:rPr>
          <w:b/>
          <w:sz w:val="27"/>
        </w:rPr>
      </w:pPr>
    </w:p>
    <w:p w14:paraId="583C6FAC" w14:textId="77777777" w:rsidR="003201A0" w:rsidRPr="003C230C" w:rsidRDefault="003201A0" w:rsidP="003201A0">
      <w:pPr>
        <w:pStyle w:val="a3"/>
        <w:ind w:right="250"/>
        <w:jc w:val="both"/>
        <w:rPr>
          <w:lang w:val="en-US"/>
        </w:rPr>
      </w:pPr>
      <w:proofErr w:type="gramStart"/>
      <w:r w:rsidRPr="003C230C">
        <w:rPr>
          <w:lang w:val="en-US"/>
        </w:rPr>
        <w:t>In order to</w:t>
      </w:r>
      <w:proofErr w:type="gramEnd"/>
      <w:r w:rsidRPr="003C230C">
        <w:rPr>
          <w:lang w:val="en-US"/>
        </w:rPr>
        <w:t xml:space="preserve"> transfer new technologies, implement investment, innovative and other activities of the Company that meet the objectives of its establishment in accordance with the Charter, the Company is interested in implementation of unique investment projects (as an example of projects on implementation of the Information System "National Data Bank of Mineral Resources of the Republic of Kazakhstan", creation of a geochemical laboratory in Karaganda).</w:t>
      </w:r>
    </w:p>
    <w:p w14:paraId="41281E25" w14:textId="2194F499" w:rsidR="00D647D3" w:rsidRPr="003C230C" w:rsidRDefault="003201A0" w:rsidP="003201A0">
      <w:pPr>
        <w:pStyle w:val="a3"/>
        <w:ind w:right="250"/>
        <w:jc w:val="both"/>
        <w:rPr>
          <w:lang w:val="en-US"/>
        </w:rPr>
      </w:pPr>
      <w:r w:rsidRPr="003C230C">
        <w:rPr>
          <w:lang w:val="en-US"/>
        </w:rPr>
        <w:t>Implementation of such projects is carried out by the Company within the framework of decisions of the Government of the Republic of Kazakhstan, the sole shareholder</w:t>
      </w:r>
      <w:r w:rsidR="00534F99" w:rsidRPr="003C230C">
        <w:rPr>
          <w:lang w:val="en-US"/>
        </w:rPr>
        <w:t>.</w:t>
      </w:r>
    </w:p>
    <w:p w14:paraId="3B19419E" w14:textId="77777777" w:rsidR="00D647D3" w:rsidRPr="003C230C" w:rsidRDefault="00D647D3">
      <w:pPr>
        <w:pStyle w:val="a3"/>
        <w:ind w:left="0" w:firstLine="0"/>
        <w:rPr>
          <w:sz w:val="30"/>
          <w:lang w:val="en-US"/>
        </w:rPr>
      </w:pPr>
    </w:p>
    <w:p w14:paraId="52F70B83" w14:textId="77777777" w:rsidR="00D647D3" w:rsidRPr="003C230C" w:rsidRDefault="00D647D3">
      <w:pPr>
        <w:pStyle w:val="a3"/>
        <w:spacing w:before="4"/>
        <w:ind w:left="0" w:firstLine="0"/>
        <w:rPr>
          <w:sz w:val="26"/>
          <w:lang w:val="en-US"/>
        </w:rPr>
      </w:pPr>
    </w:p>
    <w:p w14:paraId="6A817482" w14:textId="15807C52" w:rsidR="00D647D3" w:rsidRPr="003C230C" w:rsidRDefault="003201A0">
      <w:pPr>
        <w:pStyle w:val="1"/>
        <w:numPr>
          <w:ilvl w:val="0"/>
          <w:numId w:val="13"/>
        </w:numPr>
        <w:tabs>
          <w:tab w:val="left" w:pos="500"/>
        </w:tabs>
        <w:ind w:left="218" w:right="1415" w:firstLine="0"/>
        <w:rPr>
          <w:lang w:val="en-US"/>
        </w:rPr>
      </w:pPr>
      <w:r w:rsidRPr="003C230C">
        <w:rPr>
          <w:lang w:val="en-US"/>
        </w:rPr>
        <w:t>PROCEDURE OF REVIEW AND DECISION-MAKING ON PARTICIPATION IN INVESTMENT PROJECTS</w:t>
      </w:r>
    </w:p>
    <w:p w14:paraId="035F89DB" w14:textId="77777777" w:rsidR="00D647D3" w:rsidRPr="003C230C" w:rsidRDefault="00D647D3">
      <w:pPr>
        <w:pStyle w:val="a3"/>
        <w:spacing w:before="8"/>
        <w:ind w:left="0" w:firstLine="0"/>
        <w:rPr>
          <w:b/>
          <w:sz w:val="27"/>
          <w:lang w:val="en-US"/>
        </w:rPr>
      </w:pPr>
    </w:p>
    <w:p w14:paraId="5E7B51DE" w14:textId="77777777" w:rsidR="003201A0" w:rsidRPr="003C230C" w:rsidRDefault="003201A0" w:rsidP="003201A0">
      <w:pPr>
        <w:pStyle w:val="a3"/>
        <w:ind w:right="253"/>
        <w:jc w:val="both"/>
        <w:rPr>
          <w:lang w:val="en-US"/>
        </w:rPr>
      </w:pPr>
      <w:r w:rsidRPr="003C230C">
        <w:rPr>
          <w:lang w:val="en-US"/>
        </w:rPr>
        <w:t>The procedure for considering and deciding on the Company's participation in investment projects is determined by the Articles of Association and internal documents of the Company.</w:t>
      </w:r>
    </w:p>
    <w:p w14:paraId="1E77CFBB" w14:textId="3C00A93C" w:rsidR="00D647D3" w:rsidRPr="003C230C" w:rsidRDefault="003201A0" w:rsidP="003201A0">
      <w:pPr>
        <w:pStyle w:val="a3"/>
        <w:ind w:right="253"/>
        <w:jc w:val="both"/>
        <w:rPr>
          <w:lang w:val="en-US"/>
        </w:rPr>
      </w:pPr>
      <w:r w:rsidRPr="003C230C">
        <w:rPr>
          <w:lang w:val="en-US"/>
        </w:rPr>
        <w:t xml:space="preserve">Investment projects can be </w:t>
      </w:r>
      <w:proofErr w:type="spellStart"/>
      <w:r w:rsidRPr="003C230C">
        <w:rPr>
          <w:lang w:val="en-US"/>
        </w:rPr>
        <w:t>realised</w:t>
      </w:r>
      <w:proofErr w:type="spellEnd"/>
      <w:r w:rsidRPr="003C230C">
        <w:rPr>
          <w:lang w:val="en-US"/>
        </w:rPr>
        <w:t xml:space="preserve"> both with the Company's own funds and with attracted financing</w:t>
      </w:r>
      <w:r w:rsidR="00534F99" w:rsidRPr="003C230C">
        <w:rPr>
          <w:lang w:val="en-US"/>
        </w:rPr>
        <w:t>.</w:t>
      </w:r>
    </w:p>
    <w:p w14:paraId="75690E5A" w14:textId="77777777" w:rsidR="00D647D3" w:rsidRPr="003C230C" w:rsidRDefault="00D647D3">
      <w:pPr>
        <w:jc w:val="both"/>
        <w:rPr>
          <w:lang w:val="en-US"/>
        </w:rPr>
        <w:sectPr w:rsidR="00D647D3" w:rsidRPr="003C230C">
          <w:pgSz w:w="11910" w:h="16840"/>
          <w:pgMar w:top="1040" w:right="600" w:bottom="780" w:left="1200" w:header="0" w:footer="597" w:gutter="0"/>
          <w:cols w:space="720"/>
        </w:sectPr>
      </w:pPr>
    </w:p>
    <w:p w14:paraId="210990E0" w14:textId="77777777" w:rsidR="003201A0" w:rsidRPr="003C230C" w:rsidRDefault="003201A0" w:rsidP="003201A0">
      <w:pPr>
        <w:pStyle w:val="a3"/>
        <w:ind w:right="251"/>
        <w:jc w:val="both"/>
        <w:rPr>
          <w:lang w:val="en-US"/>
        </w:rPr>
      </w:pPr>
      <w:r w:rsidRPr="003C230C">
        <w:rPr>
          <w:lang w:val="en-US"/>
        </w:rPr>
        <w:lastRenderedPageBreak/>
        <w:t>Investors/potential partners wishing to implement an investment project together with the Company shall submit to the Company an appropriate application and a commercial offer in the prescribed form according to the internal documents of the Company.</w:t>
      </w:r>
    </w:p>
    <w:p w14:paraId="07079B13" w14:textId="77777777" w:rsidR="003201A0" w:rsidRPr="003C230C" w:rsidRDefault="003201A0" w:rsidP="003201A0">
      <w:pPr>
        <w:pStyle w:val="a3"/>
        <w:ind w:right="251"/>
        <w:jc w:val="both"/>
        <w:rPr>
          <w:lang w:val="en-US"/>
        </w:rPr>
      </w:pPr>
      <w:r w:rsidRPr="003C230C">
        <w:rPr>
          <w:lang w:val="en-US"/>
        </w:rPr>
        <w:t xml:space="preserve">The commercial proposal for the joint implementation of the investment project is subject to a due diligence performed by the Company's relevant structural units, including legal, </w:t>
      </w:r>
      <w:proofErr w:type="gramStart"/>
      <w:r w:rsidRPr="003C230C">
        <w:rPr>
          <w:lang w:val="en-US"/>
        </w:rPr>
        <w:t>financial</w:t>
      </w:r>
      <w:proofErr w:type="gramEnd"/>
      <w:r w:rsidRPr="003C230C">
        <w:rPr>
          <w:lang w:val="en-US"/>
        </w:rPr>
        <w:t xml:space="preserve"> and economic, geological and risk assessments.</w:t>
      </w:r>
    </w:p>
    <w:p w14:paraId="49D4D622" w14:textId="77777777" w:rsidR="003201A0" w:rsidRPr="003C230C" w:rsidRDefault="003201A0" w:rsidP="003201A0">
      <w:pPr>
        <w:pStyle w:val="a3"/>
        <w:ind w:right="251"/>
        <w:jc w:val="both"/>
        <w:rPr>
          <w:lang w:val="en-US"/>
        </w:rPr>
      </w:pPr>
      <w:r w:rsidRPr="003C230C">
        <w:rPr>
          <w:lang w:val="en-US"/>
        </w:rPr>
        <w:t>Commercial proposals that have received positive expert opinions are subject to further review by the Company's Investment Committee.</w:t>
      </w:r>
    </w:p>
    <w:p w14:paraId="5769AB9B" w14:textId="0527B2F8" w:rsidR="00D647D3" w:rsidRPr="003C230C" w:rsidRDefault="003201A0" w:rsidP="003201A0">
      <w:pPr>
        <w:pStyle w:val="a3"/>
        <w:ind w:right="251"/>
        <w:jc w:val="both"/>
        <w:rPr>
          <w:lang w:val="en-US"/>
        </w:rPr>
      </w:pPr>
      <w:r w:rsidRPr="003C230C">
        <w:rPr>
          <w:lang w:val="en-US"/>
        </w:rPr>
        <w:t>If there are several potential investors for one project, then commercial proposals will be evaluated and compared according to the following criteria</w:t>
      </w:r>
      <w:r w:rsidR="00534F99" w:rsidRPr="003C230C">
        <w:rPr>
          <w:lang w:val="en-US"/>
        </w:rPr>
        <w:t>:</w:t>
      </w:r>
    </w:p>
    <w:p w14:paraId="0BE93998" w14:textId="77777777" w:rsidR="00D647D3" w:rsidRPr="003C230C" w:rsidRDefault="00D647D3">
      <w:pPr>
        <w:pStyle w:val="a3"/>
        <w:spacing w:before="6"/>
        <w:ind w:left="0" w:firstLine="0"/>
        <w:rPr>
          <w:sz w:val="24"/>
          <w:lang w:val="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7686"/>
        <w:gridCol w:w="1450"/>
      </w:tblGrid>
      <w:tr w:rsidR="00D647D3" w:rsidRPr="003C230C" w14:paraId="6F13B474" w14:textId="77777777">
        <w:trPr>
          <w:trHeight w:val="575"/>
        </w:trPr>
        <w:tc>
          <w:tcPr>
            <w:tcW w:w="612" w:type="dxa"/>
            <w:shd w:val="clear" w:color="auto" w:fill="DBE4F0"/>
          </w:tcPr>
          <w:p w14:paraId="0D533F5C" w14:textId="77777777" w:rsidR="00D647D3" w:rsidRPr="003C230C" w:rsidRDefault="00534F99">
            <w:pPr>
              <w:pStyle w:val="TableParagraph"/>
              <w:spacing w:before="124"/>
              <w:ind w:right="152"/>
              <w:jc w:val="right"/>
              <w:rPr>
                <w:b/>
                <w:sz w:val="28"/>
              </w:rPr>
            </w:pPr>
            <w:r w:rsidRPr="003C230C">
              <w:rPr>
                <w:b/>
                <w:sz w:val="28"/>
              </w:rPr>
              <w:t>№</w:t>
            </w:r>
          </w:p>
        </w:tc>
        <w:tc>
          <w:tcPr>
            <w:tcW w:w="7686" w:type="dxa"/>
            <w:shd w:val="clear" w:color="auto" w:fill="DBE4F0"/>
          </w:tcPr>
          <w:p w14:paraId="4DB2564E" w14:textId="117F78A3" w:rsidR="00D647D3" w:rsidRPr="003C230C" w:rsidRDefault="003201A0">
            <w:pPr>
              <w:pStyle w:val="TableParagraph"/>
              <w:spacing w:before="124"/>
              <w:ind w:left="3192" w:right="3182"/>
              <w:rPr>
                <w:b/>
                <w:sz w:val="28"/>
                <w:lang w:val="en-US"/>
              </w:rPr>
            </w:pPr>
            <w:r w:rsidRPr="003C230C">
              <w:rPr>
                <w:b/>
                <w:sz w:val="28"/>
                <w:lang w:val="en-US"/>
              </w:rPr>
              <w:t>Criteria</w:t>
            </w:r>
          </w:p>
        </w:tc>
        <w:tc>
          <w:tcPr>
            <w:tcW w:w="1450" w:type="dxa"/>
            <w:shd w:val="clear" w:color="auto" w:fill="DBE4F0"/>
          </w:tcPr>
          <w:p w14:paraId="4DA5DCC8" w14:textId="1456A009" w:rsidR="00D647D3" w:rsidRPr="003C230C" w:rsidRDefault="003201A0">
            <w:pPr>
              <w:pStyle w:val="TableParagraph"/>
              <w:spacing w:before="124"/>
              <w:ind w:left="278" w:right="266"/>
              <w:rPr>
                <w:b/>
                <w:sz w:val="28"/>
              </w:rPr>
            </w:pPr>
            <w:r w:rsidRPr="003C230C">
              <w:rPr>
                <w:b/>
                <w:sz w:val="28"/>
                <w:lang w:val="en-US"/>
              </w:rPr>
              <w:t>Share</w:t>
            </w:r>
            <w:r w:rsidR="00534F99" w:rsidRPr="003C230C">
              <w:rPr>
                <w:b/>
                <w:sz w:val="28"/>
              </w:rPr>
              <w:t>,</w:t>
            </w:r>
            <w:r w:rsidR="00534F99" w:rsidRPr="003C230C">
              <w:rPr>
                <w:b/>
                <w:spacing w:val="-1"/>
                <w:sz w:val="28"/>
              </w:rPr>
              <w:t xml:space="preserve"> </w:t>
            </w:r>
            <w:r w:rsidR="00534F99" w:rsidRPr="003C230C">
              <w:rPr>
                <w:b/>
                <w:sz w:val="28"/>
              </w:rPr>
              <w:t>%</w:t>
            </w:r>
          </w:p>
        </w:tc>
      </w:tr>
      <w:tr w:rsidR="00D647D3" w:rsidRPr="003C230C" w14:paraId="404731F0" w14:textId="77777777">
        <w:trPr>
          <w:trHeight w:val="657"/>
        </w:trPr>
        <w:tc>
          <w:tcPr>
            <w:tcW w:w="612" w:type="dxa"/>
          </w:tcPr>
          <w:p w14:paraId="61FEB123" w14:textId="77777777" w:rsidR="00D647D3" w:rsidRPr="003C230C" w:rsidRDefault="00534F99">
            <w:pPr>
              <w:pStyle w:val="TableParagraph"/>
              <w:spacing w:before="160"/>
              <w:ind w:right="224"/>
              <w:jc w:val="right"/>
              <w:rPr>
                <w:sz w:val="28"/>
              </w:rPr>
            </w:pPr>
            <w:r w:rsidRPr="003C230C">
              <w:rPr>
                <w:sz w:val="28"/>
              </w:rPr>
              <w:t>1</w:t>
            </w:r>
          </w:p>
        </w:tc>
        <w:tc>
          <w:tcPr>
            <w:tcW w:w="7686" w:type="dxa"/>
          </w:tcPr>
          <w:p w14:paraId="02DE743E" w14:textId="6225E4BA" w:rsidR="00D647D3" w:rsidRPr="003C230C" w:rsidRDefault="003201A0" w:rsidP="003201A0">
            <w:pPr>
              <w:pStyle w:val="TableParagraph"/>
              <w:tabs>
                <w:tab w:val="left" w:pos="2366"/>
                <w:tab w:val="left" w:pos="4142"/>
                <w:tab w:val="left" w:pos="5375"/>
                <w:tab w:val="left" w:pos="7290"/>
              </w:tabs>
              <w:spacing w:before="0" w:line="322" w:lineRule="exact"/>
              <w:ind w:left="107" w:right="94"/>
              <w:jc w:val="both"/>
              <w:rPr>
                <w:sz w:val="28"/>
                <w:lang w:val="en-US"/>
              </w:rPr>
            </w:pPr>
            <w:r w:rsidRPr="003C230C">
              <w:rPr>
                <w:sz w:val="28"/>
                <w:lang w:val="en-US"/>
              </w:rPr>
              <w:t>The partner's proposed amount of investment to finance the investment project</w:t>
            </w:r>
          </w:p>
        </w:tc>
        <w:tc>
          <w:tcPr>
            <w:tcW w:w="1450" w:type="dxa"/>
          </w:tcPr>
          <w:p w14:paraId="2B1E30E9" w14:textId="77777777" w:rsidR="00D647D3" w:rsidRPr="003C230C" w:rsidRDefault="00534F99">
            <w:pPr>
              <w:pStyle w:val="TableParagraph"/>
              <w:spacing w:before="160"/>
              <w:ind w:left="276" w:right="266"/>
              <w:rPr>
                <w:sz w:val="28"/>
              </w:rPr>
            </w:pPr>
            <w:r w:rsidRPr="003C230C">
              <w:rPr>
                <w:sz w:val="28"/>
              </w:rPr>
              <w:t>50</w:t>
            </w:r>
          </w:p>
        </w:tc>
      </w:tr>
      <w:tr w:rsidR="00D647D3" w:rsidRPr="003C230C" w14:paraId="413B9FA3" w14:textId="77777777">
        <w:trPr>
          <w:trHeight w:val="587"/>
        </w:trPr>
        <w:tc>
          <w:tcPr>
            <w:tcW w:w="612" w:type="dxa"/>
          </w:tcPr>
          <w:p w14:paraId="0653A61F" w14:textId="77777777" w:rsidR="00D647D3" w:rsidRPr="003C230C" w:rsidRDefault="00534F99">
            <w:pPr>
              <w:pStyle w:val="TableParagraph"/>
              <w:spacing w:before="124"/>
              <w:ind w:right="224"/>
              <w:jc w:val="right"/>
              <w:rPr>
                <w:sz w:val="28"/>
              </w:rPr>
            </w:pPr>
            <w:r w:rsidRPr="003C230C">
              <w:rPr>
                <w:sz w:val="28"/>
              </w:rPr>
              <w:t>2</w:t>
            </w:r>
          </w:p>
        </w:tc>
        <w:tc>
          <w:tcPr>
            <w:tcW w:w="7686" w:type="dxa"/>
          </w:tcPr>
          <w:p w14:paraId="5218B63F" w14:textId="63BA7A50" w:rsidR="00D647D3" w:rsidRPr="003C230C" w:rsidRDefault="003201A0" w:rsidP="003201A0">
            <w:pPr>
              <w:pStyle w:val="TableParagraph"/>
              <w:spacing w:before="124"/>
              <w:ind w:left="107"/>
              <w:jc w:val="both"/>
              <w:rPr>
                <w:sz w:val="28"/>
                <w:lang w:val="en-US"/>
              </w:rPr>
            </w:pPr>
            <w:r w:rsidRPr="003C230C">
              <w:rPr>
                <w:sz w:val="28"/>
                <w:lang w:val="en-US"/>
              </w:rPr>
              <w:t>Proposed partner's share in the project</w:t>
            </w:r>
          </w:p>
        </w:tc>
        <w:tc>
          <w:tcPr>
            <w:tcW w:w="1450" w:type="dxa"/>
          </w:tcPr>
          <w:p w14:paraId="19147790" w14:textId="77777777" w:rsidR="00D647D3" w:rsidRPr="003C230C" w:rsidRDefault="00534F99">
            <w:pPr>
              <w:pStyle w:val="TableParagraph"/>
              <w:spacing w:before="124"/>
              <w:ind w:left="276" w:right="266"/>
              <w:rPr>
                <w:sz w:val="28"/>
              </w:rPr>
            </w:pPr>
            <w:r w:rsidRPr="003C230C">
              <w:rPr>
                <w:sz w:val="28"/>
              </w:rPr>
              <w:t>35</w:t>
            </w:r>
          </w:p>
        </w:tc>
      </w:tr>
      <w:tr w:rsidR="00D647D3" w:rsidRPr="003C230C" w14:paraId="79AD40AC" w14:textId="77777777">
        <w:trPr>
          <w:trHeight w:val="686"/>
        </w:trPr>
        <w:tc>
          <w:tcPr>
            <w:tcW w:w="612" w:type="dxa"/>
          </w:tcPr>
          <w:p w14:paraId="2767FF44" w14:textId="77777777" w:rsidR="00D647D3" w:rsidRPr="003C230C" w:rsidRDefault="00534F99">
            <w:pPr>
              <w:pStyle w:val="TableParagraph"/>
              <w:spacing w:before="175"/>
              <w:ind w:right="224"/>
              <w:jc w:val="right"/>
              <w:rPr>
                <w:sz w:val="28"/>
              </w:rPr>
            </w:pPr>
            <w:r w:rsidRPr="003C230C">
              <w:rPr>
                <w:sz w:val="28"/>
              </w:rPr>
              <w:t>3</w:t>
            </w:r>
          </w:p>
        </w:tc>
        <w:tc>
          <w:tcPr>
            <w:tcW w:w="7686" w:type="dxa"/>
          </w:tcPr>
          <w:p w14:paraId="5BB89F61" w14:textId="2D899EFD" w:rsidR="00D647D3" w:rsidRPr="003C230C" w:rsidRDefault="003201A0" w:rsidP="003201A0">
            <w:pPr>
              <w:pStyle w:val="TableParagraph"/>
              <w:spacing w:before="14"/>
              <w:ind w:left="107" w:right="94"/>
              <w:jc w:val="both"/>
              <w:rPr>
                <w:sz w:val="28"/>
                <w:lang w:val="en-US"/>
              </w:rPr>
            </w:pPr>
            <w:r w:rsidRPr="003C230C">
              <w:rPr>
                <w:sz w:val="28"/>
                <w:lang w:val="en-US"/>
              </w:rPr>
              <w:t>Existence of proposals for transfer of new technologies and training techniques</w:t>
            </w:r>
          </w:p>
        </w:tc>
        <w:tc>
          <w:tcPr>
            <w:tcW w:w="1450" w:type="dxa"/>
          </w:tcPr>
          <w:p w14:paraId="54C7379C" w14:textId="77777777" w:rsidR="00D647D3" w:rsidRPr="003C230C" w:rsidRDefault="00534F99">
            <w:pPr>
              <w:pStyle w:val="TableParagraph"/>
              <w:spacing w:before="175"/>
              <w:ind w:left="276" w:right="266"/>
              <w:rPr>
                <w:sz w:val="28"/>
              </w:rPr>
            </w:pPr>
            <w:r w:rsidRPr="003C230C">
              <w:rPr>
                <w:sz w:val="28"/>
              </w:rPr>
              <w:t>10</w:t>
            </w:r>
          </w:p>
        </w:tc>
      </w:tr>
      <w:tr w:rsidR="00D647D3" w:rsidRPr="003C230C" w14:paraId="2B087785" w14:textId="77777777">
        <w:trPr>
          <w:trHeight w:val="671"/>
        </w:trPr>
        <w:tc>
          <w:tcPr>
            <w:tcW w:w="612" w:type="dxa"/>
          </w:tcPr>
          <w:p w14:paraId="069700FF" w14:textId="77777777" w:rsidR="00D647D3" w:rsidRPr="003C230C" w:rsidRDefault="00534F99">
            <w:pPr>
              <w:pStyle w:val="TableParagraph"/>
              <w:spacing w:before="168"/>
              <w:ind w:right="224"/>
              <w:jc w:val="right"/>
              <w:rPr>
                <w:sz w:val="28"/>
              </w:rPr>
            </w:pPr>
            <w:r w:rsidRPr="003C230C">
              <w:rPr>
                <w:sz w:val="28"/>
              </w:rPr>
              <w:t>4</w:t>
            </w:r>
          </w:p>
        </w:tc>
        <w:tc>
          <w:tcPr>
            <w:tcW w:w="7686" w:type="dxa"/>
          </w:tcPr>
          <w:p w14:paraId="6A0DE983" w14:textId="2034CEB0" w:rsidR="00D647D3" w:rsidRPr="003C230C" w:rsidRDefault="003201A0" w:rsidP="003201A0">
            <w:pPr>
              <w:pStyle w:val="TableParagraph"/>
              <w:tabs>
                <w:tab w:val="left" w:pos="2100"/>
                <w:tab w:val="left" w:pos="2748"/>
                <w:tab w:val="left" w:pos="6439"/>
              </w:tabs>
              <w:spacing w:before="7"/>
              <w:ind w:left="107" w:right="94"/>
              <w:jc w:val="both"/>
              <w:rPr>
                <w:sz w:val="28"/>
                <w:lang w:val="en-US"/>
              </w:rPr>
            </w:pPr>
            <w:r w:rsidRPr="003C230C">
              <w:rPr>
                <w:sz w:val="28"/>
                <w:lang w:val="en-US"/>
              </w:rPr>
              <w:t>Proposals for socio-economic development of the region</w:t>
            </w:r>
          </w:p>
        </w:tc>
        <w:tc>
          <w:tcPr>
            <w:tcW w:w="1450" w:type="dxa"/>
          </w:tcPr>
          <w:p w14:paraId="32C42D3E" w14:textId="77777777" w:rsidR="00D647D3" w:rsidRPr="003C230C" w:rsidRDefault="00534F99">
            <w:pPr>
              <w:pStyle w:val="TableParagraph"/>
              <w:spacing w:before="168"/>
              <w:ind w:left="11"/>
              <w:rPr>
                <w:sz w:val="28"/>
              </w:rPr>
            </w:pPr>
            <w:r w:rsidRPr="003C230C">
              <w:rPr>
                <w:sz w:val="28"/>
              </w:rPr>
              <w:t>5</w:t>
            </w:r>
          </w:p>
        </w:tc>
      </w:tr>
      <w:tr w:rsidR="00D647D3" w:rsidRPr="003C230C" w14:paraId="7DAEE6AC" w14:textId="77777777">
        <w:trPr>
          <w:trHeight w:val="378"/>
        </w:trPr>
        <w:tc>
          <w:tcPr>
            <w:tcW w:w="8298" w:type="dxa"/>
            <w:gridSpan w:val="2"/>
            <w:shd w:val="clear" w:color="auto" w:fill="D9D9D9"/>
          </w:tcPr>
          <w:p w14:paraId="7EDDF48A" w14:textId="1D3F33C2" w:rsidR="00D647D3" w:rsidRPr="003C230C" w:rsidRDefault="003201A0">
            <w:pPr>
              <w:pStyle w:val="TableParagraph"/>
              <w:spacing w:before="26"/>
              <w:ind w:left="107"/>
              <w:jc w:val="left"/>
              <w:rPr>
                <w:b/>
                <w:sz w:val="28"/>
                <w:lang w:val="en-US"/>
              </w:rPr>
            </w:pPr>
            <w:r w:rsidRPr="003C230C">
              <w:rPr>
                <w:b/>
                <w:sz w:val="28"/>
                <w:lang w:val="en-US"/>
              </w:rPr>
              <w:t>Total</w:t>
            </w:r>
          </w:p>
        </w:tc>
        <w:tc>
          <w:tcPr>
            <w:tcW w:w="1450" w:type="dxa"/>
            <w:shd w:val="clear" w:color="auto" w:fill="D9D9D9"/>
          </w:tcPr>
          <w:p w14:paraId="23FB606C" w14:textId="77777777" w:rsidR="00D647D3" w:rsidRPr="003C230C" w:rsidRDefault="00534F99">
            <w:pPr>
              <w:pStyle w:val="TableParagraph"/>
              <w:spacing w:before="26"/>
              <w:ind w:left="275" w:right="266"/>
              <w:rPr>
                <w:b/>
                <w:sz w:val="28"/>
              </w:rPr>
            </w:pPr>
            <w:r w:rsidRPr="003C230C">
              <w:rPr>
                <w:b/>
                <w:sz w:val="28"/>
              </w:rPr>
              <w:t>100</w:t>
            </w:r>
          </w:p>
        </w:tc>
      </w:tr>
    </w:tbl>
    <w:p w14:paraId="7FEC13A2" w14:textId="77777777" w:rsidR="003201A0" w:rsidRPr="003C230C" w:rsidRDefault="003201A0" w:rsidP="003201A0">
      <w:pPr>
        <w:pStyle w:val="a3"/>
        <w:ind w:right="244"/>
        <w:jc w:val="both"/>
        <w:rPr>
          <w:lang w:val="en-US"/>
        </w:rPr>
      </w:pPr>
      <w:r w:rsidRPr="003C230C">
        <w:rPr>
          <w:lang w:val="en-US"/>
        </w:rPr>
        <w:t xml:space="preserve">In the case of equivalent conditions proposed by potential investors </w:t>
      </w:r>
      <w:proofErr w:type="spellStart"/>
      <w:r w:rsidRPr="003C230C">
        <w:rPr>
          <w:lang w:val="en-US"/>
        </w:rPr>
        <w:t>categorised</w:t>
      </w:r>
      <w:proofErr w:type="spellEnd"/>
      <w:r w:rsidRPr="003C230C">
        <w:rPr>
          <w:lang w:val="en-US"/>
        </w:rPr>
        <w:t xml:space="preserve"> as the same type of investor/partner, commercial proposals should be returned to the applicant to improve the proposed conditions.</w:t>
      </w:r>
    </w:p>
    <w:p w14:paraId="1EBA33C0" w14:textId="77777777" w:rsidR="003201A0" w:rsidRPr="003C230C" w:rsidRDefault="003201A0" w:rsidP="003201A0">
      <w:pPr>
        <w:pStyle w:val="a3"/>
        <w:ind w:right="244"/>
        <w:jc w:val="both"/>
        <w:rPr>
          <w:lang w:val="en-US"/>
        </w:rPr>
      </w:pPr>
      <w:r w:rsidRPr="003C230C">
        <w:rPr>
          <w:lang w:val="en-US"/>
        </w:rPr>
        <w:t>At the recommendation of the Investment Committee, questions regarding the Company's participation in a project and the approval of a strategic partner should be submitted to the Company's bodies for consideration in accordance with the competence defined by the Charter, the current legislation of the Republic of Kazakhstan or may be returned to the applicant for revision.</w:t>
      </w:r>
    </w:p>
    <w:p w14:paraId="05D35A3A" w14:textId="68601700" w:rsidR="00D647D3" w:rsidRPr="003C230C" w:rsidRDefault="003201A0" w:rsidP="003201A0">
      <w:pPr>
        <w:pStyle w:val="a3"/>
        <w:ind w:right="244"/>
        <w:jc w:val="both"/>
        <w:rPr>
          <w:lang w:val="en-US"/>
        </w:rPr>
      </w:pPr>
      <w:proofErr w:type="gramStart"/>
      <w:r w:rsidRPr="003C230C">
        <w:rPr>
          <w:lang w:val="en-US"/>
        </w:rPr>
        <w:t>Taking into account</w:t>
      </w:r>
      <w:proofErr w:type="gramEnd"/>
      <w:r w:rsidRPr="003C230C">
        <w:rPr>
          <w:lang w:val="en-US"/>
        </w:rPr>
        <w:t xml:space="preserve"> that one of the main activities of the Company is performing complex geological exploration works, participation of the Company in the project as a contractor will also be one of the main conditions of cooperation with investors/partners. The amount of the Company's share in the contracting of the investment project is determined on a contractual basis with the partner, </w:t>
      </w:r>
      <w:proofErr w:type="gramStart"/>
      <w:r w:rsidRPr="003C230C">
        <w:rPr>
          <w:lang w:val="en-US"/>
        </w:rPr>
        <w:t>taking into account</w:t>
      </w:r>
      <w:proofErr w:type="gramEnd"/>
      <w:r w:rsidRPr="003C230C">
        <w:rPr>
          <w:lang w:val="en-US"/>
        </w:rPr>
        <w:t xml:space="preserve"> the options stipulated in paragraph 5.4 of this Investment Policy</w:t>
      </w:r>
      <w:r w:rsidR="00534F99" w:rsidRPr="003C230C">
        <w:rPr>
          <w:lang w:val="en-US"/>
        </w:rPr>
        <w:t>.</w:t>
      </w:r>
    </w:p>
    <w:p w14:paraId="18392430" w14:textId="77777777" w:rsidR="00D647D3" w:rsidRPr="003C230C" w:rsidRDefault="00D647D3">
      <w:pPr>
        <w:jc w:val="both"/>
        <w:rPr>
          <w:lang w:val="en-US"/>
        </w:rPr>
        <w:sectPr w:rsidR="00D647D3" w:rsidRPr="003C230C">
          <w:pgSz w:w="11910" w:h="16840"/>
          <w:pgMar w:top="1040" w:right="600" w:bottom="780" w:left="1200" w:header="0" w:footer="597" w:gutter="0"/>
          <w:cols w:space="720"/>
        </w:sectPr>
      </w:pPr>
    </w:p>
    <w:p w14:paraId="632DF2FE" w14:textId="59474DB5" w:rsidR="00D647D3" w:rsidRPr="003C230C" w:rsidRDefault="003201A0">
      <w:pPr>
        <w:pStyle w:val="1"/>
        <w:numPr>
          <w:ilvl w:val="0"/>
          <w:numId w:val="13"/>
        </w:numPr>
        <w:tabs>
          <w:tab w:val="left" w:pos="500"/>
        </w:tabs>
        <w:spacing w:before="74"/>
        <w:ind w:hanging="282"/>
      </w:pPr>
      <w:r w:rsidRPr="003C230C">
        <w:rPr>
          <w:lang w:val="en-US"/>
        </w:rPr>
        <w:lastRenderedPageBreak/>
        <w:t>TERMS OF PARTNERSHIP</w:t>
      </w:r>
    </w:p>
    <w:p w14:paraId="74CFE4E5" w14:textId="77777777" w:rsidR="00D647D3" w:rsidRPr="003C230C" w:rsidRDefault="00D647D3">
      <w:pPr>
        <w:pStyle w:val="a3"/>
        <w:spacing w:before="5"/>
        <w:ind w:left="0" w:firstLine="0"/>
        <w:rPr>
          <w:b/>
        </w:rPr>
      </w:pPr>
    </w:p>
    <w:p w14:paraId="668D113C" w14:textId="6157D168" w:rsidR="00D647D3" w:rsidRPr="003C230C" w:rsidRDefault="003201A0" w:rsidP="003201A0">
      <w:pPr>
        <w:pStyle w:val="a4"/>
        <w:numPr>
          <w:ilvl w:val="1"/>
          <w:numId w:val="3"/>
        </w:numPr>
        <w:rPr>
          <w:b/>
          <w:sz w:val="28"/>
          <w:lang w:val="en-US"/>
        </w:rPr>
      </w:pPr>
      <w:r w:rsidRPr="003C230C">
        <w:rPr>
          <w:b/>
          <w:sz w:val="28"/>
          <w:lang w:val="en-US"/>
        </w:rPr>
        <w:t>Contributions of the parties to the project</w:t>
      </w:r>
    </w:p>
    <w:p w14:paraId="4CDB284D" w14:textId="77777777" w:rsidR="00D647D3" w:rsidRPr="003C230C" w:rsidRDefault="00D647D3">
      <w:pPr>
        <w:pStyle w:val="a3"/>
        <w:spacing w:before="1"/>
        <w:ind w:left="0" w:firstLine="0"/>
        <w:rPr>
          <w:b/>
        </w:rPr>
      </w:pPr>
    </w:p>
    <w:p w14:paraId="7658E716" w14:textId="77777777" w:rsidR="001232A0" w:rsidRPr="003C230C" w:rsidRDefault="001232A0" w:rsidP="001232A0">
      <w:pPr>
        <w:pStyle w:val="a3"/>
        <w:spacing w:line="242" w:lineRule="auto"/>
        <w:ind w:right="243"/>
        <w:jc w:val="both"/>
        <w:rPr>
          <w:lang w:val="en-US"/>
        </w:rPr>
      </w:pPr>
      <w:r w:rsidRPr="003C230C">
        <w:rPr>
          <w:lang w:val="en-US"/>
        </w:rPr>
        <w:t xml:space="preserve">As part of the implementation of Service Projects between the Company and a partner, a </w:t>
      </w:r>
      <w:proofErr w:type="gramStart"/>
      <w:r w:rsidRPr="003C230C">
        <w:rPr>
          <w:lang w:val="en-US"/>
        </w:rPr>
        <w:t>consortium</w:t>
      </w:r>
      <w:proofErr w:type="gramEnd"/>
      <w:r w:rsidRPr="003C230C">
        <w:rPr>
          <w:lang w:val="en-US"/>
        </w:rPr>
        <w:t xml:space="preserve"> or a joint venture in the territory of the Republic of Kazakhstan in the form of a limited liability partnership, with a share participation of the Company not exceeding 49%.</w:t>
      </w:r>
    </w:p>
    <w:p w14:paraId="4BA62A02" w14:textId="77777777" w:rsidR="001232A0" w:rsidRPr="003C230C" w:rsidRDefault="001232A0" w:rsidP="001232A0">
      <w:pPr>
        <w:pStyle w:val="a3"/>
        <w:spacing w:line="242" w:lineRule="auto"/>
        <w:ind w:right="243"/>
        <w:jc w:val="both"/>
        <w:rPr>
          <w:lang w:val="en-US"/>
        </w:rPr>
      </w:pPr>
      <w:r w:rsidRPr="003C230C">
        <w:rPr>
          <w:lang w:val="en-US"/>
        </w:rPr>
        <w:t xml:space="preserve">Contributions to the consortium/share capital of the joint venture of a service project </w:t>
      </w:r>
      <w:proofErr w:type="gramStart"/>
      <w:r w:rsidRPr="003C230C">
        <w:rPr>
          <w:lang w:val="en-US"/>
        </w:rPr>
        <w:t>are:</w:t>
      </w:r>
      <w:proofErr w:type="gramEnd"/>
      <w:r w:rsidRPr="003C230C">
        <w:rPr>
          <w:lang w:val="en-US"/>
        </w:rPr>
        <w:t xml:space="preserve"> from the Company - cash and/or volumes of exploration work (commensurate with the equity interest); from a partner - cash, transfer of new technologies and techniques, exploration equipment.</w:t>
      </w:r>
    </w:p>
    <w:p w14:paraId="40A661AC" w14:textId="77777777" w:rsidR="001232A0" w:rsidRPr="003C230C" w:rsidRDefault="001232A0" w:rsidP="001232A0">
      <w:pPr>
        <w:pStyle w:val="a3"/>
        <w:spacing w:line="242" w:lineRule="auto"/>
        <w:ind w:right="243"/>
        <w:jc w:val="both"/>
        <w:rPr>
          <w:lang w:val="en-US"/>
        </w:rPr>
      </w:pPr>
      <w:r w:rsidRPr="003C230C">
        <w:rPr>
          <w:lang w:val="en-US"/>
        </w:rPr>
        <w:t>Distribution of dividends from consortium/joint venture activities is carried out in accordance with the current legislation of the Republic of Kazakhstan, depending on the size of the equity participation of the parties in the project.</w:t>
      </w:r>
    </w:p>
    <w:p w14:paraId="49FDE03F" w14:textId="77777777" w:rsidR="001232A0" w:rsidRPr="003C230C" w:rsidRDefault="001232A0" w:rsidP="001232A0">
      <w:pPr>
        <w:pStyle w:val="a3"/>
        <w:spacing w:line="242" w:lineRule="auto"/>
        <w:ind w:right="243"/>
        <w:jc w:val="both"/>
        <w:rPr>
          <w:lang w:val="en-US"/>
        </w:rPr>
      </w:pPr>
      <w:r w:rsidRPr="003C230C">
        <w:rPr>
          <w:lang w:val="en-US"/>
        </w:rPr>
        <w:t>For Investment Projects, the Partner's contribution is represented by project financing, while the Company's contribution is:</w:t>
      </w:r>
    </w:p>
    <w:p w14:paraId="2B90A5C8" w14:textId="77777777" w:rsidR="001232A0" w:rsidRPr="003C230C" w:rsidRDefault="001232A0" w:rsidP="001232A0">
      <w:pPr>
        <w:pStyle w:val="a3"/>
        <w:spacing w:line="242" w:lineRule="auto"/>
        <w:ind w:right="243"/>
        <w:jc w:val="both"/>
        <w:rPr>
          <w:lang w:val="en-US"/>
        </w:rPr>
      </w:pPr>
      <w:r w:rsidRPr="003C230C">
        <w:rPr>
          <w:lang w:val="en-US"/>
        </w:rPr>
        <w:t xml:space="preserve">- in joint ventures - cash in the minimum share capital of a joint venture, which is equal to the initial amount of the share </w:t>
      </w:r>
      <w:proofErr w:type="gramStart"/>
      <w:r w:rsidRPr="003C230C">
        <w:rPr>
          <w:lang w:val="en-US"/>
        </w:rPr>
        <w:t>capital;</w:t>
      </w:r>
      <w:proofErr w:type="gramEnd"/>
    </w:p>
    <w:p w14:paraId="6734BBC7" w14:textId="77777777" w:rsidR="001232A0" w:rsidRPr="003C230C" w:rsidRDefault="001232A0" w:rsidP="001232A0">
      <w:pPr>
        <w:pStyle w:val="a3"/>
        <w:spacing w:line="242" w:lineRule="auto"/>
        <w:ind w:right="243"/>
        <w:jc w:val="both"/>
        <w:rPr>
          <w:lang w:val="en-US"/>
        </w:rPr>
      </w:pPr>
      <w:r w:rsidRPr="003C230C">
        <w:rPr>
          <w:lang w:val="en-US"/>
        </w:rPr>
        <w:t>- in a consortium - part of the subsoil use rights.</w:t>
      </w:r>
    </w:p>
    <w:p w14:paraId="6D149E20" w14:textId="77777777" w:rsidR="001232A0" w:rsidRPr="003C230C" w:rsidRDefault="001232A0" w:rsidP="001232A0">
      <w:pPr>
        <w:pStyle w:val="a3"/>
        <w:spacing w:line="242" w:lineRule="auto"/>
        <w:ind w:right="243"/>
        <w:jc w:val="both"/>
        <w:rPr>
          <w:lang w:val="en-US"/>
        </w:rPr>
      </w:pPr>
      <w:r w:rsidRPr="003C230C">
        <w:rPr>
          <w:lang w:val="en-US"/>
        </w:rPr>
        <w:t>The amount of the Company's share in investment projects shall be determined in accordance with Section 5.4 of this Investment Policy.</w:t>
      </w:r>
    </w:p>
    <w:p w14:paraId="12A5527D" w14:textId="4B0333DA" w:rsidR="00D647D3" w:rsidRPr="003C230C" w:rsidRDefault="001232A0" w:rsidP="001232A0">
      <w:pPr>
        <w:pStyle w:val="a3"/>
        <w:spacing w:line="242" w:lineRule="auto"/>
        <w:ind w:right="243"/>
        <w:jc w:val="both"/>
        <w:rPr>
          <w:lang w:val="en-US"/>
        </w:rPr>
      </w:pPr>
      <w:r w:rsidRPr="003C230C">
        <w:rPr>
          <w:lang w:val="en-US"/>
        </w:rPr>
        <w:t xml:space="preserve">At the same time, partial financing of the project is also allowed as a contribution of the Company, if such conditions are stipulated in the relevant agreements and contracts with the partner, </w:t>
      </w:r>
      <w:proofErr w:type="gramStart"/>
      <w:r w:rsidRPr="003C230C">
        <w:rPr>
          <w:lang w:val="en-US"/>
        </w:rPr>
        <w:t>taking into account</w:t>
      </w:r>
      <w:proofErr w:type="gramEnd"/>
      <w:r w:rsidRPr="003C230C">
        <w:rPr>
          <w:lang w:val="en-US"/>
        </w:rPr>
        <w:t xml:space="preserve"> the options provided for in this Investment Policy</w:t>
      </w:r>
      <w:r w:rsidR="00534F99" w:rsidRPr="003C230C">
        <w:rPr>
          <w:lang w:val="en-US"/>
        </w:rPr>
        <w:t>.</w:t>
      </w:r>
    </w:p>
    <w:p w14:paraId="6B5A32F7" w14:textId="77777777" w:rsidR="00D647D3" w:rsidRPr="003C230C" w:rsidRDefault="00D647D3">
      <w:pPr>
        <w:pStyle w:val="a3"/>
        <w:spacing w:before="11"/>
        <w:ind w:left="0" w:firstLine="0"/>
        <w:rPr>
          <w:sz w:val="27"/>
          <w:lang w:val="en-US"/>
        </w:rPr>
      </w:pPr>
    </w:p>
    <w:p w14:paraId="7E62185A" w14:textId="16904A8C" w:rsidR="00D647D3" w:rsidRPr="003C230C" w:rsidRDefault="001232A0">
      <w:pPr>
        <w:pStyle w:val="1"/>
        <w:numPr>
          <w:ilvl w:val="1"/>
          <w:numId w:val="3"/>
        </w:numPr>
        <w:tabs>
          <w:tab w:val="left" w:pos="711"/>
        </w:tabs>
        <w:ind w:hanging="493"/>
      </w:pPr>
      <w:r w:rsidRPr="003C230C">
        <w:rPr>
          <w:lang w:val="en-US"/>
        </w:rPr>
        <w:t>Project funding</w:t>
      </w:r>
    </w:p>
    <w:p w14:paraId="144D20D2" w14:textId="77777777" w:rsidR="00D647D3" w:rsidRPr="003C230C" w:rsidRDefault="00D647D3">
      <w:pPr>
        <w:pStyle w:val="a3"/>
        <w:spacing w:before="2"/>
        <w:ind w:left="0" w:firstLine="0"/>
        <w:rPr>
          <w:b/>
        </w:rPr>
      </w:pPr>
    </w:p>
    <w:p w14:paraId="194AD169" w14:textId="20FC43F1" w:rsidR="001232A0" w:rsidRPr="003C230C" w:rsidRDefault="001232A0" w:rsidP="001232A0">
      <w:pPr>
        <w:pStyle w:val="a4"/>
        <w:tabs>
          <w:tab w:val="left" w:pos="949"/>
        </w:tabs>
        <w:spacing w:before="4"/>
        <w:ind w:firstLine="0"/>
        <w:jc w:val="both"/>
        <w:rPr>
          <w:sz w:val="28"/>
          <w:szCs w:val="28"/>
          <w:lang w:val="en-US"/>
        </w:rPr>
      </w:pPr>
      <w:r w:rsidRPr="003C230C">
        <w:rPr>
          <w:sz w:val="28"/>
          <w:szCs w:val="28"/>
          <w:lang w:val="en-US"/>
        </w:rPr>
        <w:t xml:space="preserve">Prior to the Company obtaining a subsoil use </w:t>
      </w:r>
      <w:r w:rsidRPr="003C230C">
        <w:rPr>
          <w:sz w:val="28"/>
          <w:szCs w:val="28"/>
          <w:lang w:val="en-US"/>
        </w:rPr>
        <w:t>license</w:t>
      </w:r>
      <w:r w:rsidRPr="003C230C">
        <w:rPr>
          <w:sz w:val="28"/>
          <w:szCs w:val="28"/>
          <w:lang w:val="en-US"/>
        </w:rPr>
        <w:t xml:space="preserve">, the Potential Partner shall advance the Company's direct costs associated with the execution of the subsoil use right by depositing a </w:t>
      </w:r>
      <w:proofErr w:type="gramStart"/>
      <w:r w:rsidRPr="003C230C">
        <w:rPr>
          <w:sz w:val="28"/>
          <w:szCs w:val="28"/>
          <w:lang w:val="en-US"/>
        </w:rPr>
        <w:t>guarantee</w:t>
      </w:r>
      <w:proofErr w:type="gramEnd"/>
      <w:r w:rsidRPr="003C230C">
        <w:rPr>
          <w:sz w:val="28"/>
          <w:szCs w:val="28"/>
          <w:lang w:val="en-US"/>
        </w:rPr>
        <w:t xml:space="preserve"> cash contribution to the Company's current account. Also, as a method of settlement, a partner may be considered to deposit money in an escrow account with second-tier banks or provide a bank guarantee in case of a breach of obligations to reimburse direct costs to the Company. Direct costs incurred by the Company in connection with the registration of the subsoil use right include:</w:t>
      </w:r>
    </w:p>
    <w:p w14:paraId="66506B4E" w14:textId="77777777" w:rsidR="001232A0" w:rsidRPr="003C230C" w:rsidRDefault="001232A0" w:rsidP="001232A0">
      <w:pPr>
        <w:pStyle w:val="a4"/>
        <w:tabs>
          <w:tab w:val="left" w:pos="949"/>
        </w:tabs>
        <w:spacing w:before="4"/>
        <w:ind w:firstLine="491"/>
        <w:jc w:val="both"/>
        <w:rPr>
          <w:sz w:val="28"/>
          <w:szCs w:val="28"/>
          <w:lang w:val="en-US"/>
        </w:rPr>
      </w:pPr>
      <w:r w:rsidRPr="003C230C">
        <w:rPr>
          <w:sz w:val="28"/>
          <w:szCs w:val="28"/>
          <w:lang w:val="en-US"/>
        </w:rPr>
        <w:t xml:space="preserve">- subscription </w:t>
      </w:r>
      <w:proofErr w:type="gramStart"/>
      <w:r w:rsidRPr="003C230C">
        <w:rPr>
          <w:sz w:val="28"/>
          <w:szCs w:val="28"/>
          <w:lang w:val="en-US"/>
        </w:rPr>
        <w:t>bonus;</w:t>
      </w:r>
      <w:proofErr w:type="gramEnd"/>
    </w:p>
    <w:p w14:paraId="36317816" w14:textId="2E585ADD" w:rsidR="001232A0" w:rsidRPr="003C230C" w:rsidRDefault="001232A0" w:rsidP="001232A0">
      <w:pPr>
        <w:tabs>
          <w:tab w:val="left" w:pos="949"/>
        </w:tabs>
        <w:spacing w:before="4"/>
        <w:ind w:left="54" w:firstLine="491"/>
        <w:jc w:val="both"/>
        <w:rPr>
          <w:sz w:val="28"/>
          <w:szCs w:val="28"/>
          <w:lang w:val="en-US"/>
        </w:rPr>
      </w:pPr>
      <w:r w:rsidRPr="003C230C">
        <w:rPr>
          <w:sz w:val="28"/>
          <w:szCs w:val="28"/>
          <w:lang w:val="en-US"/>
        </w:rPr>
        <w:t xml:space="preserve">  </w:t>
      </w:r>
      <w:r w:rsidRPr="003C230C">
        <w:rPr>
          <w:sz w:val="28"/>
          <w:szCs w:val="28"/>
          <w:lang w:val="en-US"/>
        </w:rPr>
        <w:t xml:space="preserve">- payment for the use of geological information to the </w:t>
      </w:r>
      <w:proofErr w:type="gramStart"/>
      <w:r w:rsidRPr="003C230C">
        <w:rPr>
          <w:sz w:val="28"/>
          <w:szCs w:val="28"/>
          <w:lang w:val="en-US"/>
        </w:rPr>
        <w:t>budget;</w:t>
      </w:r>
      <w:proofErr w:type="gramEnd"/>
    </w:p>
    <w:p w14:paraId="4FA7ED99" w14:textId="77777777" w:rsidR="00D647D3" w:rsidRPr="003C230C" w:rsidRDefault="001232A0" w:rsidP="001232A0">
      <w:pPr>
        <w:pStyle w:val="a4"/>
        <w:tabs>
          <w:tab w:val="left" w:pos="949"/>
        </w:tabs>
        <w:spacing w:before="4"/>
        <w:ind w:firstLine="491"/>
        <w:jc w:val="both"/>
        <w:rPr>
          <w:sz w:val="28"/>
          <w:szCs w:val="28"/>
        </w:rPr>
      </w:pPr>
      <w:r w:rsidRPr="003C230C">
        <w:rPr>
          <w:sz w:val="28"/>
          <w:szCs w:val="28"/>
        </w:rPr>
        <w:t xml:space="preserve">- </w:t>
      </w:r>
      <w:proofErr w:type="spellStart"/>
      <w:r w:rsidRPr="003C230C">
        <w:rPr>
          <w:sz w:val="28"/>
          <w:szCs w:val="28"/>
        </w:rPr>
        <w:t>copying</w:t>
      </w:r>
      <w:proofErr w:type="spellEnd"/>
      <w:r w:rsidRPr="003C230C">
        <w:rPr>
          <w:sz w:val="28"/>
          <w:szCs w:val="28"/>
        </w:rPr>
        <w:t xml:space="preserve"> of </w:t>
      </w:r>
      <w:proofErr w:type="spellStart"/>
      <w:r w:rsidRPr="003C230C">
        <w:rPr>
          <w:sz w:val="28"/>
          <w:szCs w:val="28"/>
        </w:rPr>
        <w:t>geological</w:t>
      </w:r>
      <w:proofErr w:type="spellEnd"/>
      <w:r w:rsidRPr="003C230C">
        <w:rPr>
          <w:sz w:val="28"/>
          <w:szCs w:val="28"/>
        </w:rPr>
        <w:t xml:space="preserve"> </w:t>
      </w:r>
      <w:proofErr w:type="spellStart"/>
      <w:r w:rsidRPr="003C230C">
        <w:rPr>
          <w:sz w:val="28"/>
          <w:szCs w:val="28"/>
        </w:rPr>
        <w:t>information</w:t>
      </w:r>
      <w:proofErr w:type="spellEnd"/>
      <w:r w:rsidRPr="003C230C">
        <w:rPr>
          <w:sz w:val="28"/>
          <w:szCs w:val="28"/>
        </w:rPr>
        <w:t>;</w:t>
      </w:r>
    </w:p>
    <w:p w14:paraId="4E227628" w14:textId="0F7415AC" w:rsidR="001232A0" w:rsidRPr="003C230C" w:rsidRDefault="001232A0" w:rsidP="001232A0">
      <w:pPr>
        <w:pStyle w:val="a4"/>
        <w:tabs>
          <w:tab w:val="left" w:pos="949"/>
        </w:tabs>
        <w:spacing w:before="4"/>
        <w:ind w:firstLine="491"/>
        <w:jc w:val="both"/>
        <w:rPr>
          <w:sz w:val="28"/>
        </w:rPr>
        <w:sectPr w:rsidR="001232A0" w:rsidRPr="003C230C">
          <w:pgSz w:w="11910" w:h="16840"/>
          <w:pgMar w:top="1040" w:right="600" w:bottom="780" w:left="1200" w:header="0" w:footer="597" w:gutter="0"/>
          <w:cols w:space="720"/>
        </w:sectPr>
      </w:pPr>
    </w:p>
    <w:p w14:paraId="124AFEE4" w14:textId="3424E771" w:rsidR="001232A0" w:rsidRPr="003C230C" w:rsidRDefault="001232A0" w:rsidP="001232A0">
      <w:pPr>
        <w:pStyle w:val="a3"/>
        <w:spacing w:line="242" w:lineRule="auto"/>
        <w:ind w:right="244"/>
        <w:jc w:val="both"/>
        <w:rPr>
          <w:szCs w:val="22"/>
          <w:lang w:val="en-US"/>
        </w:rPr>
      </w:pPr>
      <w:r w:rsidRPr="003C230C">
        <w:rPr>
          <w:szCs w:val="22"/>
          <w:lang w:val="en-US"/>
        </w:rPr>
        <w:lastRenderedPageBreak/>
        <w:t xml:space="preserve">- </w:t>
      </w:r>
      <w:r w:rsidRPr="003C230C">
        <w:rPr>
          <w:szCs w:val="22"/>
          <w:lang w:val="en-US"/>
        </w:rPr>
        <w:t xml:space="preserve">design and approval of project </w:t>
      </w:r>
      <w:proofErr w:type="gramStart"/>
      <w:r w:rsidRPr="003C230C">
        <w:rPr>
          <w:szCs w:val="22"/>
          <w:lang w:val="en-US"/>
        </w:rPr>
        <w:t>documents;</w:t>
      </w:r>
      <w:proofErr w:type="gramEnd"/>
    </w:p>
    <w:p w14:paraId="62213323" w14:textId="047C2574" w:rsidR="001232A0" w:rsidRPr="003C230C" w:rsidRDefault="001232A0" w:rsidP="001232A0">
      <w:pPr>
        <w:pStyle w:val="a3"/>
        <w:spacing w:line="242" w:lineRule="auto"/>
        <w:ind w:right="244"/>
        <w:jc w:val="both"/>
        <w:rPr>
          <w:szCs w:val="22"/>
          <w:lang w:val="en-US"/>
        </w:rPr>
      </w:pPr>
      <w:r w:rsidRPr="003C230C">
        <w:rPr>
          <w:szCs w:val="22"/>
          <w:lang w:val="en-US"/>
        </w:rPr>
        <w:t>- exploration costs and other financial obligations (lease payment, liquidation support, training of Kazakhstani specialists, etc.) for the 1st year of the licen</w:t>
      </w:r>
      <w:r w:rsidRPr="003C230C">
        <w:rPr>
          <w:szCs w:val="22"/>
          <w:lang w:val="en-US"/>
        </w:rPr>
        <w:t>s</w:t>
      </w:r>
      <w:r w:rsidRPr="003C230C">
        <w:rPr>
          <w:szCs w:val="22"/>
          <w:lang w:val="en-US"/>
        </w:rPr>
        <w:t>e term due to the current restrictions on the transfer of subsoil use rights.</w:t>
      </w:r>
    </w:p>
    <w:p w14:paraId="2EB3BC67" w14:textId="65219271" w:rsidR="001232A0" w:rsidRPr="003C230C" w:rsidRDefault="001232A0" w:rsidP="001232A0">
      <w:pPr>
        <w:pStyle w:val="a3"/>
        <w:spacing w:line="242" w:lineRule="auto"/>
        <w:ind w:right="244"/>
        <w:jc w:val="both"/>
        <w:rPr>
          <w:szCs w:val="22"/>
          <w:lang w:val="en-US"/>
        </w:rPr>
      </w:pPr>
      <w:r w:rsidRPr="003C230C">
        <w:rPr>
          <w:szCs w:val="22"/>
          <w:lang w:val="en-US"/>
        </w:rPr>
        <w:t xml:space="preserve">At subsequent stages of project implementation (after the Company obtains a subsoil use </w:t>
      </w:r>
      <w:r w:rsidRPr="003C230C">
        <w:rPr>
          <w:szCs w:val="22"/>
          <w:lang w:val="en-US"/>
        </w:rPr>
        <w:t>license</w:t>
      </w:r>
      <w:r w:rsidRPr="003C230C">
        <w:rPr>
          <w:szCs w:val="22"/>
          <w:lang w:val="en-US"/>
        </w:rPr>
        <w:t xml:space="preserve">), the terms and volumes of project financing will be stipulated by the parties in respective agreements and contracts with the partner </w:t>
      </w:r>
      <w:proofErr w:type="gramStart"/>
      <w:r w:rsidRPr="003C230C">
        <w:rPr>
          <w:szCs w:val="22"/>
          <w:lang w:val="en-US"/>
        </w:rPr>
        <w:t>taking into account</w:t>
      </w:r>
      <w:proofErr w:type="gramEnd"/>
      <w:r w:rsidRPr="003C230C">
        <w:rPr>
          <w:szCs w:val="22"/>
          <w:lang w:val="en-US"/>
        </w:rPr>
        <w:t xml:space="preserve"> the options stipulated by Clause 5.4 of this Investment Policy.</w:t>
      </w:r>
    </w:p>
    <w:p w14:paraId="1F545FE2" w14:textId="404F8A78" w:rsidR="00D647D3" w:rsidRPr="003C230C" w:rsidRDefault="001232A0" w:rsidP="001232A0">
      <w:pPr>
        <w:pStyle w:val="a3"/>
        <w:spacing w:line="242" w:lineRule="auto"/>
        <w:ind w:right="244"/>
        <w:jc w:val="both"/>
        <w:rPr>
          <w:lang w:val="en-US"/>
        </w:rPr>
      </w:pPr>
      <w:r w:rsidRPr="003C230C">
        <w:rPr>
          <w:szCs w:val="22"/>
          <w:lang w:val="en-US"/>
        </w:rPr>
        <w:t xml:space="preserve">If a potential partner refuses to participate further in the Project at the stage of execution of a subsoil use contract by the Company and/or the partner breaches obligations under both the </w:t>
      </w:r>
      <w:proofErr w:type="gramStart"/>
      <w:r w:rsidRPr="003C230C">
        <w:rPr>
          <w:szCs w:val="22"/>
          <w:lang w:val="en-US"/>
        </w:rPr>
        <w:t>guarantee</w:t>
      </w:r>
      <w:proofErr w:type="gramEnd"/>
      <w:r w:rsidRPr="003C230C">
        <w:rPr>
          <w:szCs w:val="22"/>
          <w:lang w:val="en-US"/>
        </w:rPr>
        <w:t xml:space="preserve"> fee agreement and other contracts and agreements with the Company, the Company shall credit the guarantee fee received from the partner to its income to cover the losses incurred</w:t>
      </w:r>
      <w:r w:rsidR="00534F99" w:rsidRPr="003C230C">
        <w:rPr>
          <w:lang w:val="en-US"/>
        </w:rPr>
        <w:t>.</w:t>
      </w:r>
    </w:p>
    <w:p w14:paraId="02EF1F39" w14:textId="77777777" w:rsidR="00D647D3" w:rsidRPr="003C230C" w:rsidRDefault="00D647D3">
      <w:pPr>
        <w:pStyle w:val="a3"/>
        <w:spacing w:before="1"/>
        <w:ind w:left="0" w:firstLine="0"/>
        <w:rPr>
          <w:lang w:val="en-US"/>
        </w:rPr>
      </w:pPr>
    </w:p>
    <w:p w14:paraId="2A8D7113" w14:textId="68C3A49D" w:rsidR="00D647D3" w:rsidRPr="003C230C" w:rsidRDefault="001232A0" w:rsidP="001232A0">
      <w:pPr>
        <w:pStyle w:val="a4"/>
        <w:numPr>
          <w:ilvl w:val="1"/>
          <w:numId w:val="3"/>
        </w:numPr>
        <w:ind w:left="710"/>
        <w:rPr>
          <w:b/>
          <w:bCs/>
          <w:sz w:val="28"/>
          <w:szCs w:val="28"/>
        </w:rPr>
      </w:pPr>
      <w:r w:rsidRPr="003C230C">
        <w:rPr>
          <w:b/>
          <w:bCs/>
          <w:sz w:val="28"/>
          <w:szCs w:val="28"/>
        </w:rPr>
        <w:t xml:space="preserve">Legal </w:t>
      </w:r>
      <w:proofErr w:type="spellStart"/>
      <w:r w:rsidRPr="003C230C">
        <w:rPr>
          <w:b/>
          <w:bCs/>
          <w:sz w:val="28"/>
          <w:szCs w:val="28"/>
        </w:rPr>
        <w:t>form</w:t>
      </w:r>
      <w:proofErr w:type="spellEnd"/>
      <w:r w:rsidRPr="003C230C">
        <w:rPr>
          <w:b/>
          <w:bCs/>
          <w:sz w:val="28"/>
          <w:szCs w:val="28"/>
        </w:rPr>
        <w:t xml:space="preserve"> of </w:t>
      </w:r>
      <w:proofErr w:type="spellStart"/>
      <w:r w:rsidRPr="003C230C">
        <w:rPr>
          <w:b/>
          <w:bCs/>
          <w:sz w:val="28"/>
          <w:szCs w:val="28"/>
        </w:rPr>
        <w:t>cooperation</w:t>
      </w:r>
      <w:proofErr w:type="spellEnd"/>
    </w:p>
    <w:p w14:paraId="0F37B58F" w14:textId="77777777" w:rsidR="00D647D3" w:rsidRPr="003C230C" w:rsidRDefault="00D647D3">
      <w:pPr>
        <w:pStyle w:val="a3"/>
        <w:ind w:left="0" w:firstLine="0"/>
        <w:rPr>
          <w:b/>
        </w:rPr>
      </w:pPr>
    </w:p>
    <w:p w14:paraId="04E214A7" w14:textId="77777777" w:rsidR="001232A0" w:rsidRPr="003C230C" w:rsidRDefault="001232A0" w:rsidP="001232A0">
      <w:pPr>
        <w:pStyle w:val="a3"/>
        <w:spacing w:line="242" w:lineRule="auto"/>
        <w:ind w:right="246"/>
        <w:jc w:val="both"/>
        <w:rPr>
          <w:lang w:val="en-US"/>
        </w:rPr>
      </w:pPr>
      <w:r w:rsidRPr="003C230C">
        <w:rPr>
          <w:lang w:val="en-US"/>
        </w:rPr>
        <w:t>Since exploration projects are not expected to generate income from operations and are highly risky, the optimal form of cooperation between the Company and its partner is to create a consortium and jointly hold the subsoil use right.</w:t>
      </w:r>
    </w:p>
    <w:p w14:paraId="703EF8F9" w14:textId="77777777" w:rsidR="001232A0" w:rsidRPr="003C230C" w:rsidRDefault="001232A0" w:rsidP="001232A0">
      <w:pPr>
        <w:pStyle w:val="a3"/>
        <w:spacing w:line="242" w:lineRule="auto"/>
        <w:ind w:right="246"/>
        <w:jc w:val="both"/>
        <w:rPr>
          <w:lang w:val="en-US"/>
        </w:rPr>
      </w:pPr>
      <w:r w:rsidRPr="003C230C">
        <w:rPr>
          <w:lang w:val="en-US"/>
        </w:rPr>
        <w:t>Upon agreement of the parties, the form of cooperation through creation of a new legal entity in the form of a limited liability partnership or in other form not prohibited by the legislation of the Republic of Kazakhstan may be applied.</w:t>
      </w:r>
    </w:p>
    <w:p w14:paraId="3AE24C0A" w14:textId="77777777" w:rsidR="001232A0" w:rsidRPr="003C230C" w:rsidRDefault="001232A0" w:rsidP="001232A0">
      <w:pPr>
        <w:pStyle w:val="a3"/>
        <w:spacing w:line="242" w:lineRule="auto"/>
        <w:ind w:right="246"/>
        <w:jc w:val="both"/>
        <w:rPr>
          <w:lang w:val="en-US"/>
        </w:rPr>
      </w:pPr>
      <w:r w:rsidRPr="003C230C">
        <w:rPr>
          <w:lang w:val="en-US"/>
        </w:rPr>
        <w:t xml:space="preserve">In case of creation of a consortium and conclusion of an agreement on joint activity, the Company </w:t>
      </w:r>
      <w:proofErr w:type="gramStart"/>
      <w:r w:rsidRPr="003C230C">
        <w:rPr>
          <w:lang w:val="en-US"/>
        </w:rPr>
        <w:t>has to</w:t>
      </w:r>
      <w:proofErr w:type="gramEnd"/>
      <w:r w:rsidRPr="003C230C">
        <w:rPr>
          <w:lang w:val="en-US"/>
        </w:rPr>
        <w:t xml:space="preserve"> transfer a part of the subsoil use right to the partner in the amount corresponding to the partner's share in the project. An Operator will be established or designated to carry out the operational management of activities and perform accounting and reporting operations related to the execution of the contract.</w:t>
      </w:r>
    </w:p>
    <w:p w14:paraId="168BDE8C" w14:textId="77777777" w:rsidR="001232A0" w:rsidRPr="003C230C" w:rsidRDefault="001232A0" w:rsidP="001232A0">
      <w:pPr>
        <w:pStyle w:val="a3"/>
        <w:spacing w:line="242" w:lineRule="auto"/>
        <w:ind w:right="246"/>
        <w:jc w:val="both"/>
        <w:rPr>
          <w:lang w:val="en-US"/>
        </w:rPr>
      </w:pPr>
      <w:r w:rsidRPr="003C230C">
        <w:rPr>
          <w:lang w:val="en-US"/>
        </w:rPr>
        <w:t xml:space="preserve">If the project proves to be viable in the exploration process (based on preliminary exploration results, there are </w:t>
      </w:r>
      <w:proofErr w:type="gramStart"/>
      <w:r w:rsidRPr="003C230C">
        <w:rPr>
          <w:lang w:val="en-US"/>
        </w:rPr>
        <w:t>future prospects</w:t>
      </w:r>
      <w:proofErr w:type="gramEnd"/>
      <w:r w:rsidRPr="003C230C">
        <w:rPr>
          <w:lang w:val="en-US"/>
        </w:rPr>
        <w:t xml:space="preserve"> for transition to production), the consortium can be transformed into a JV in the form of a legal entity by agreement of the parties.</w:t>
      </w:r>
    </w:p>
    <w:p w14:paraId="727ABAE8" w14:textId="0EE55C35" w:rsidR="00D647D3" w:rsidRPr="003C230C" w:rsidRDefault="001232A0" w:rsidP="001232A0">
      <w:pPr>
        <w:pStyle w:val="a3"/>
        <w:spacing w:line="242" w:lineRule="auto"/>
        <w:ind w:right="246"/>
        <w:jc w:val="both"/>
        <w:rPr>
          <w:lang w:val="en-US"/>
        </w:rPr>
      </w:pPr>
      <w:r w:rsidRPr="003C230C">
        <w:rPr>
          <w:lang w:val="en-US"/>
        </w:rPr>
        <w:t>In all cases, the founding documents of the jointly established legal entity and/or consortium agreements signed by the Company with the partner should provide for the Company's ability to influence decisions on project management, disposition of subsoil use rights, distribution of project profits, approval of major transactions, regardless of the Company's share in the project</w:t>
      </w:r>
      <w:r w:rsidR="00534F99" w:rsidRPr="003C230C">
        <w:rPr>
          <w:lang w:val="en-US"/>
        </w:rPr>
        <w:t>.</w:t>
      </w:r>
    </w:p>
    <w:p w14:paraId="69614912" w14:textId="77777777" w:rsidR="00D647D3" w:rsidRPr="003C230C" w:rsidRDefault="00D647D3">
      <w:pPr>
        <w:spacing w:line="242" w:lineRule="auto"/>
        <w:jc w:val="both"/>
        <w:rPr>
          <w:lang w:val="en-US"/>
        </w:rPr>
        <w:sectPr w:rsidR="00D647D3" w:rsidRPr="003C230C">
          <w:pgSz w:w="11910" w:h="16840"/>
          <w:pgMar w:top="1040" w:right="600" w:bottom="780" w:left="1200" w:header="0" w:footer="597" w:gutter="0"/>
          <w:cols w:space="720"/>
        </w:sectPr>
      </w:pPr>
    </w:p>
    <w:p w14:paraId="543D1BDE" w14:textId="16F1DC92" w:rsidR="00D647D3" w:rsidRPr="003C230C" w:rsidRDefault="001232A0" w:rsidP="001232A0">
      <w:pPr>
        <w:pStyle w:val="a4"/>
        <w:numPr>
          <w:ilvl w:val="1"/>
          <w:numId w:val="3"/>
        </w:numPr>
        <w:ind w:left="710"/>
        <w:rPr>
          <w:b/>
          <w:bCs/>
          <w:sz w:val="28"/>
          <w:szCs w:val="28"/>
          <w:lang w:val="en-US"/>
        </w:rPr>
      </w:pPr>
      <w:r w:rsidRPr="003C230C">
        <w:rPr>
          <w:b/>
          <w:bCs/>
          <w:sz w:val="28"/>
          <w:szCs w:val="28"/>
          <w:lang w:val="en-US"/>
        </w:rPr>
        <w:lastRenderedPageBreak/>
        <w:t>Equity distribution in a joint venture/consortium</w:t>
      </w:r>
    </w:p>
    <w:p w14:paraId="4762F5CE" w14:textId="77777777" w:rsidR="00D647D3" w:rsidRPr="003C230C" w:rsidRDefault="00D647D3">
      <w:pPr>
        <w:pStyle w:val="a3"/>
        <w:spacing w:before="6"/>
        <w:ind w:left="0" w:firstLine="0"/>
        <w:rPr>
          <w:b/>
          <w:sz w:val="27"/>
        </w:rPr>
      </w:pPr>
    </w:p>
    <w:p w14:paraId="3A7CB7BA" w14:textId="2C4041E5" w:rsidR="00D647D3" w:rsidRPr="003C230C" w:rsidRDefault="001232A0">
      <w:pPr>
        <w:pStyle w:val="a3"/>
        <w:ind w:right="243"/>
        <w:jc w:val="both"/>
        <w:rPr>
          <w:lang w:val="en-US"/>
        </w:rPr>
      </w:pPr>
      <w:r w:rsidRPr="003C230C">
        <w:rPr>
          <w:lang w:val="en-US"/>
        </w:rPr>
        <w:t>The size of shares in the JV/consortium shall be determined by the parties on a contractual basis, depending on the amount of investment in the project financed by the parties at the respective project implementation stage, as well as on the additional conditions proposed by the partner</w:t>
      </w:r>
      <w:r w:rsidR="00534F99" w:rsidRPr="003C230C">
        <w:rPr>
          <w:lang w:val="en-US"/>
        </w:rPr>
        <w:t>:</w:t>
      </w:r>
    </w:p>
    <w:p w14:paraId="5DA136E1" w14:textId="77777777" w:rsidR="00D647D3" w:rsidRPr="003C230C" w:rsidRDefault="00D647D3">
      <w:pPr>
        <w:pStyle w:val="a3"/>
        <w:spacing w:before="2"/>
        <w:ind w:left="0" w:firstLine="0"/>
        <w:rPr>
          <w:sz w:val="11"/>
          <w:lang w:val="en-US"/>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6"/>
        <w:gridCol w:w="1191"/>
        <w:gridCol w:w="1078"/>
        <w:gridCol w:w="1162"/>
        <w:gridCol w:w="1469"/>
        <w:gridCol w:w="1359"/>
        <w:gridCol w:w="1246"/>
        <w:gridCol w:w="1297"/>
      </w:tblGrid>
      <w:tr w:rsidR="00D647D3" w:rsidRPr="003C230C" w14:paraId="0BA33621" w14:textId="77777777">
        <w:trPr>
          <w:trHeight w:val="647"/>
        </w:trPr>
        <w:tc>
          <w:tcPr>
            <w:tcW w:w="4487" w:type="dxa"/>
            <w:gridSpan w:val="4"/>
            <w:shd w:val="clear" w:color="auto" w:fill="FFC000"/>
          </w:tcPr>
          <w:p w14:paraId="0CC34D8D" w14:textId="6E4EADD9" w:rsidR="00D647D3" w:rsidRPr="003C230C" w:rsidRDefault="001232A0" w:rsidP="001232A0">
            <w:pPr>
              <w:pStyle w:val="TableParagraph"/>
              <w:spacing w:before="77"/>
              <w:ind w:left="328" w:right="337" w:firstLine="119"/>
              <w:rPr>
                <w:b/>
                <w:lang w:val="en-US"/>
              </w:rPr>
            </w:pPr>
            <w:r w:rsidRPr="003C230C">
              <w:rPr>
                <w:b/>
                <w:lang w:val="en-US"/>
              </w:rPr>
              <w:t>Allocation of the Company's and the Partner's share in the project during the exploration phase</w:t>
            </w:r>
          </w:p>
        </w:tc>
        <w:tc>
          <w:tcPr>
            <w:tcW w:w="4074" w:type="dxa"/>
            <w:gridSpan w:val="3"/>
            <w:shd w:val="clear" w:color="auto" w:fill="B7DEE8"/>
          </w:tcPr>
          <w:p w14:paraId="3B82DEB5" w14:textId="62A71982" w:rsidR="00D647D3" w:rsidRPr="003C230C" w:rsidRDefault="001D2605" w:rsidP="001D2605">
            <w:pPr>
              <w:pStyle w:val="TableParagraph"/>
              <w:tabs>
                <w:tab w:val="left" w:pos="2626"/>
                <w:tab w:val="left" w:pos="2909"/>
              </w:tabs>
              <w:spacing w:before="77"/>
              <w:ind w:left="1026" w:right="165" w:hanging="527"/>
              <w:jc w:val="left"/>
              <w:rPr>
                <w:b/>
                <w:lang w:val="en-US"/>
              </w:rPr>
            </w:pPr>
            <w:r w:rsidRPr="003C230C">
              <w:rPr>
                <w:b/>
                <w:lang w:val="en-US"/>
              </w:rPr>
              <w:t>Options to reduce the Company's share in the project</w:t>
            </w:r>
          </w:p>
        </w:tc>
        <w:tc>
          <w:tcPr>
            <w:tcW w:w="1297" w:type="dxa"/>
            <w:vMerge w:val="restart"/>
            <w:shd w:val="clear" w:color="auto" w:fill="D9D9D9"/>
          </w:tcPr>
          <w:p w14:paraId="60A59785" w14:textId="77777777" w:rsidR="001D2605" w:rsidRPr="003C230C" w:rsidRDefault="001D2605" w:rsidP="001D2605">
            <w:pPr>
              <w:pStyle w:val="TableParagraph"/>
              <w:spacing w:before="130"/>
              <w:ind w:left="104" w:right="79"/>
              <w:rPr>
                <w:b/>
                <w:lang w:val="en-US"/>
              </w:rPr>
            </w:pPr>
            <w:r w:rsidRPr="003C230C">
              <w:rPr>
                <w:b/>
                <w:lang w:val="en-US"/>
              </w:rPr>
              <w:t>Minimal possible share of the</w:t>
            </w:r>
          </w:p>
          <w:p w14:paraId="61621A98" w14:textId="4BB2BC8E" w:rsidR="00D647D3" w:rsidRPr="003C230C" w:rsidRDefault="001D2605" w:rsidP="001D2605">
            <w:pPr>
              <w:pStyle w:val="TableParagraph"/>
              <w:spacing w:before="1"/>
              <w:ind w:left="150" w:right="124"/>
              <w:rPr>
                <w:b/>
                <w:lang w:val="en-US"/>
              </w:rPr>
            </w:pPr>
            <w:r w:rsidRPr="003C230C">
              <w:rPr>
                <w:b/>
                <w:lang w:val="en-US"/>
              </w:rPr>
              <w:t>of the company in the project</w:t>
            </w:r>
          </w:p>
        </w:tc>
      </w:tr>
      <w:tr w:rsidR="00D647D3" w:rsidRPr="003C230C" w14:paraId="31C6597E" w14:textId="77777777">
        <w:trPr>
          <w:trHeight w:val="529"/>
        </w:trPr>
        <w:tc>
          <w:tcPr>
            <w:tcW w:w="2247" w:type="dxa"/>
            <w:gridSpan w:val="2"/>
            <w:shd w:val="clear" w:color="auto" w:fill="FFC000"/>
          </w:tcPr>
          <w:p w14:paraId="0F603B9A" w14:textId="24D0C74E" w:rsidR="00D647D3" w:rsidRPr="003C230C" w:rsidRDefault="001D2605">
            <w:pPr>
              <w:pStyle w:val="TableParagraph"/>
              <w:spacing w:before="5" w:line="252" w:lineRule="exact"/>
              <w:ind w:left="721" w:right="229" w:hanging="459"/>
              <w:jc w:val="left"/>
              <w:rPr>
                <w:b/>
              </w:rPr>
            </w:pPr>
            <w:r w:rsidRPr="003C230C">
              <w:rPr>
                <w:b/>
              </w:rPr>
              <w:t xml:space="preserve">Project </w:t>
            </w:r>
            <w:proofErr w:type="spellStart"/>
            <w:r w:rsidRPr="003C230C">
              <w:rPr>
                <w:b/>
              </w:rPr>
              <w:t>funding</w:t>
            </w:r>
            <w:proofErr w:type="spellEnd"/>
          </w:p>
        </w:tc>
        <w:tc>
          <w:tcPr>
            <w:tcW w:w="2240" w:type="dxa"/>
            <w:gridSpan w:val="2"/>
            <w:shd w:val="clear" w:color="auto" w:fill="FFC000"/>
          </w:tcPr>
          <w:p w14:paraId="79DB2B7A" w14:textId="1333EEC8" w:rsidR="00D647D3" w:rsidRPr="003C230C" w:rsidRDefault="001D2605" w:rsidP="001D2605">
            <w:pPr>
              <w:pStyle w:val="TableParagraph"/>
              <w:tabs>
                <w:tab w:val="left" w:pos="1891"/>
              </w:tabs>
              <w:spacing w:before="5" w:line="252" w:lineRule="exact"/>
              <w:ind w:left="325" w:right="322" w:hanging="142"/>
              <w:rPr>
                <w:b/>
                <w:lang w:val="en-US"/>
              </w:rPr>
            </w:pPr>
            <w:r w:rsidRPr="003C230C">
              <w:rPr>
                <w:b/>
                <w:lang w:val="en-US"/>
              </w:rPr>
              <w:t>Share of participation in the project</w:t>
            </w:r>
          </w:p>
        </w:tc>
        <w:tc>
          <w:tcPr>
            <w:tcW w:w="1469" w:type="dxa"/>
            <w:vMerge w:val="restart"/>
            <w:shd w:val="clear" w:color="auto" w:fill="B7DEE8"/>
          </w:tcPr>
          <w:p w14:paraId="681FF1C9" w14:textId="7370801D" w:rsidR="00D647D3" w:rsidRPr="003C230C" w:rsidRDefault="001D2605">
            <w:pPr>
              <w:pStyle w:val="TableParagraph"/>
              <w:ind w:left="42" w:right="20" w:hanging="3"/>
              <w:rPr>
                <w:b/>
                <w:lang w:val="en-US"/>
              </w:rPr>
            </w:pPr>
            <w:r w:rsidRPr="003C230C">
              <w:rPr>
                <w:b/>
                <w:lang w:val="en-US"/>
              </w:rPr>
              <w:t>Service provided by the company</w:t>
            </w:r>
            <w:r w:rsidRPr="003C230C">
              <w:rPr>
                <w:b/>
                <w:lang w:val="en-US"/>
              </w:rPr>
              <w:t xml:space="preserve"> </w:t>
            </w:r>
            <w:r w:rsidR="00534F99" w:rsidRPr="003C230C">
              <w:rPr>
                <w:b/>
                <w:lang w:val="en-US"/>
              </w:rPr>
              <w:t>100%</w:t>
            </w:r>
          </w:p>
        </w:tc>
        <w:tc>
          <w:tcPr>
            <w:tcW w:w="1359" w:type="dxa"/>
            <w:vMerge w:val="restart"/>
            <w:shd w:val="clear" w:color="auto" w:fill="B7DEE8"/>
          </w:tcPr>
          <w:p w14:paraId="2C8B9FA3" w14:textId="77777777" w:rsidR="00D647D3" w:rsidRPr="003C230C" w:rsidRDefault="00D647D3">
            <w:pPr>
              <w:pStyle w:val="TableParagraph"/>
              <w:spacing w:before="4"/>
              <w:jc w:val="left"/>
              <w:rPr>
                <w:sz w:val="26"/>
                <w:lang w:val="en-US"/>
              </w:rPr>
            </w:pPr>
          </w:p>
          <w:p w14:paraId="0377EE1C" w14:textId="4567A01E" w:rsidR="00D647D3" w:rsidRPr="003C230C" w:rsidRDefault="001D2605" w:rsidP="001D2605">
            <w:pPr>
              <w:pStyle w:val="TableParagraph"/>
              <w:spacing w:before="0"/>
              <w:ind w:left="51" w:right="18" w:hanging="171"/>
              <w:rPr>
                <w:b/>
              </w:rPr>
            </w:pPr>
            <w:r w:rsidRPr="003C230C">
              <w:rPr>
                <w:b/>
              </w:rPr>
              <w:t xml:space="preserve">Technology </w:t>
            </w:r>
            <w:proofErr w:type="spellStart"/>
            <w:r w:rsidRPr="003C230C">
              <w:rPr>
                <w:b/>
              </w:rPr>
              <w:t>transfer</w:t>
            </w:r>
            <w:proofErr w:type="spellEnd"/>
            <w:r w:rsidRPr="003C230C">
              <w:rPr>
                <w:b/>
              </w:rPr>
              <w:t xml:space="preserve"> </w:t>
            </w:r>
            <w:r w:rsidR="00534F99" w:rsidRPr="003C230C">
              <w:rPr>
                <w:b/>
              </w:rPr>
              <w:t>*</w:t>
            </w:r>
          </w:p>
        </w:tc>
        <w:tc>
          <w:tcPr>
            <w:tcW w:w="1246" w:type="dxa"/>
            <w:vMerge w:val="restart"/>
            <w:shd w:val="clear" w:color="auto" w:fill="B7DEE8"/>
          </w:tcPr>
          <w:p w14:paraId="2AF65CFF" w14:textId="77777777" w:rsidR="00D647D3" w:rsidRPr="003C230C" w:rsidRDefault="00D647D3">
            <w:pPr>
              <w:pStyle w:val="TableParagraph"/>
              <w:spacing w:before="4"/>
              <w:jc w:val="left"/>
              <w:rPr>
                <w:sz w:val="26"/>
              </w:rPr>
            </w:pPr>
          </w:p>
          <w:p w14:paraId="485A7EA6" w14:textId="23DC52E2" w:rsidR="00D647D3" w:rsidRPr="003C230C" w:rsidRDefault="001D2605">
            <w:pPr>
              <w:pStyle w:val="TableParagraph"/>
              <w:spacing w:before="0"/>
              <w:ind w:left="253" w:right="68" w:hanging="190"/>
              <w:jc w:val="left"/>
              <w:rPr>
                <w:b/>
              </w:rPr>
            </w:pPr>
            <w:proofErr w:type="spellStart"/>
            <w:r w:rsidRPr="003C230C">
              <w:rPr>
                <w:b/>
                <w:spacing w:val="-1"/>
              </w:rPr>
              <w:t>Knowledge</w:t>
            </w:r>
            <w:proofErr w:type="spellEnd"/>
            <w:r w:rsidRPr="003C230C">
              <w:rPr>
                <w:b/>
                <w:spacing w:val="-1"/>
              </w:rPr>
              <w:t xml:space="preserve"> </w:t>
            </w:r>
            <w:proofErr w:type="spellStart"/>
            <w:r w:rsidRPr="003C230C">
              <w:rPr>
                <w:b/>
                <w:spacing w:val="-1"/>
              </w:rPr>
              <w:t>transfer</w:t>
            </w:r>
            <w:proofErr w:type="spellEnd"/>
          </w:p>
        </w:tc>
        <w:tc>
          <w:tcPr>
            <w:tcW w:w="1297" w:type="dxa"/>
            <w:vMerge/>
            <w:tcBorders>
              <w:top w:val="nil"/>
            </w:tcBorders>
            <w:shd w:val="clear" w:color="auto" w:fill="D9D9D9"/>
          </w:tcPr>
          <w:p w14:paraId="52B9823E" w14:textId="77777777" w:rsidR="00D647D3" w:rsidRPr="003C230C" w:rsidRDefault="00D647D3">
            <w:pPr>
              <w:rPr>
                <w:sz w:val="2"/>
                <w:szCs w:val="2"/>
              </w:rPr>
            </w:pPr>
          </w:p>
        </w:tc>
      </w:tr>
      <w:tr w:rsidR="00D647D3" w:rsidRPr="003C230C" w14:paraId="31F1B52F" w14:textId="77777777">
        <w:trPr>
          <w:trHeight w:val="551"/>
        </w:trPr>
        <w:tc>
          <w:tcPr>
            <w:tcW w:w="1056" w:type="dxa"/>
            <w:shd w:val="clear" w:color="auto" w:fill="FFC000"/>
          </w:tcPr>
          <w:p w14:paraId="21640FDE" w14:textId="236965F2" w:rsidR="00D647D3" w:rsidRPr="003C230C" w:rsidRDefault="001D2605">
            <w:pPr>
              <w:pStyle w:val="TableParagraph"/>
              <w:spacing w:before="154"/>
              <w:ind w:left="81" w:right="55"/>
              <w:rPr>
                <w:b/>
                <w:lang w:val="en-US"/>
              </w:rPr>
            </w:pPr>
            <w:r w:rsidRPr="003C230C">
              <w:rPr>
                <w:b/>
                <w:lang w:val="en-US"/>
              </w:rPr>
              <w:t>Partner</w:t>
            </w:r>
          </w:p>
        </w:tc>
        <w:tc>
          <w:tcPr>
            <w:tcW w:w="1191" w:type="dxa"/>
            <w:shd w:val="clear" w:color="auto" w:fill="FFC000"/>
          </w:tcPr>
          <w:p w14:paraId="16C16A01" w14:textId="48C18BF1" w:rsidR="00D647D3" w:rsidRPr="003C230C" w:rsidRDefault="001D2605">
            <w:pPr>
              <w:pStyle w:val="TableParagraph"/>
              <w:spacing w:before="154"/>
              <w:ind w:left="77" w:right="53"/>
              <w:rPr>
                <w:b/>
                <w:lang w:val="en-US"/>
              </w:rPr>
            </w:pPr>
            <w:r w:rsidRPr="003C230C">
              <w:rPr>
                <w:b/>
                <w:lang w:val="en-US"/>
              </w:rPr>
              <w:t>Company</w:t>
            </w:r>
          </w:p>
        </w:tc>
        <w:tc>
          <w:tcPr>
            <w:tcW w:w="1078" w:type="dxa"/>
            <w:shd w:val="clear" w:color="auto" w:fill="FFC000"/>
          </w:tcPr>
          <w:p w14:paraId="150C5E3D" w14:textId="7B07132D" w:rsidR="00D647D3" w:rsidRPr="003C230C" w:rsidRDefault="001D2605">
            <w:pPr>
              <w:pStyle w:val="TableParagraph"/>
              <w:spacing w:before="154"/>
              <w:ind w:left="81" w:right="78"/>
              <w:rPr>
                <w:b/>
                <w:lang w:val="en-US"/>
              </w:rPr>
            </w:pPr>
            <w:r w:rsidRPr="003C230C">
              <w:rPr>
                <w:b/>
                <w:lang w:val="en-US"/>
              </w:rPr>
              <w:t>Partner</w:t>
            </w:r>
          </w:p>
        </w:tc>
        <w:tc>
          <w:tcPr>
            <w:tcW w:w="1162" w:type="dxa"/>
            <w:shd w:val="clear" w:color="auto" w:fill="FFC000"/>
          </w:tcPr>
          <w:p w14:paraId="168814A4" w14:textId="2B2053BD" w:rsidR="00D647D3" w:rsidRPr="003C230C" w:rsidRDefault="001D2605">
            <w:pPr>
              <w:pStyle w:val="TableParagraph"/>
              <w:spacing w:before="154"/>
              <w:ind w:left="51" w:right="51"/>
              <w:rPr>
                <w:b/>
                <w:lang w:val="en-US"/>
              </w:rPr>
            </w:pPr>
            <w:r w:rsidRPr="003C230C">
              <w:rPr>
                <w:b/>
                <w:lang w:val="en-US"/>
              </w:rPr>
              <w:t>Company</w:t>
            </w:r>
          </w:p>
        </w:tc>
        <w:tc>
          <w:tcPr>
            <w:tcW w:w="1469" w:type="dxa"/>
            <w:vMerge/>
            <w:tcBorders>
              <w:top w:val="nil"/>
            </w:tcBorders>
            <w:shd w:val="clear" w:color="auto" w:fill="B7DEE8"/>
          </w:tcPr>
          <w:p w14:paraId="7D8CA02E" w14:textId="77777777" w:rsidR="00D647D3" w:rsidRPr="003C230C" w:rsidRDefault="00D647D3">
            <w:pPr>
              <w:rPr>
                <w:sz w:val="2"/>
                <w:szCs w:val="2"/>
              </w:rPr>
            </w:pPr>
          </w:p>
        </w:tc>
        <w:tc>
          <w:tcPr>
            <w:tcW w:w="1359" w:type="dxa"/>
            <w:vMerge/>
            <w:tcBorders>
              <w:top w:val="nil"/>
            </w:tcBorders>
            <w:shd w:val="clear" w:color="auto" w:fill="B7DEE8"/>
          </w:tcPr>
          <w:p w14:paraId="16EA054A" w14:textId="77777777" w:rsidR="00D647D3" w:rsidRPr="003C230C" w:rsidRDefault="00D647D3">
            <w:pPr>
              <w:rPr>
                <w:sz w:val="2"/>
                <w:szCs w:val="2"/>
              </w:rPr>
            </w:pPr>
          </w:p>
        </w:tc>
        <w:tc>
          <w:tcPr>
            <w:tcW w:w="1246" w:type="dxa"/>
            <w:vMerge/>
            <w:tcBorders>
              <w:top w:val="nil"/>
            </w:tcBorders>
            <w:shd w:val="clear" w:color="auto" w:fill="B7DEE8"/>
          </w:tcPr>
          <w:p w14:paraId="2AD9B609" w14:textId="77777777" w:rsidR="00D647D3" w:rsidRPr="003C230C" w:rsidRDefault="00D647D3">
            <w:pPr>
              <w:rPr>
                <w:sz w:val="2"/>
                <w:szCs w:val="2"/>
              </w:rPr>
            </w:pPr>
          </w:p>
        </w:tc>
        <w:tc>
          <w:tcPr>
            <w:tcW w:w="1297" w:type="dxa"/>
            <w:vMerge/>
            <w:tcBorders>
              <w:top w:val="nil"/>
            </w:tcBorders>
            <w:shd w:val="clear" w:color="auto" w:fill="D9D9D9"/>
          </w:tcPr>
          <w:p w14:paraId="7D293C0D" w14:textId="77777777" w:rsidR="00D647D3" w:rsidRPr="003C230C" w:rsidRDefault="00D647D3">
            <w:pPr>
              <w:rPr>
                <w:sz w:val="2"/>
                <w:szCs w:val="2"/>
              </w:rPr>
            </w:pPr>
          </w:p>
        </w:tc>
      </w:tr>
      <w:tr w:rsidR="00D647D3" w:rsidRPr="003C230C" w14:paraId="28335665" w14:textId="77777777">
        <w:trPr>
          <w:trHeight w:val="347"/>
        </w:trPr>
        <w:tc>
          <w:tcPr>
            <w:tcW w:w="1056" w:type="dxa"/>
          </w:tcPr>
          <w:p w14:paraId="20C0ACA9" w14:textId="77777777" w:rsidR="00D647D3" w:rsidRPr="003C230C" w:rsidRDefault="00534F99">
            <w:pPr>
              <w:pStyle w:val="TableParagraph"/>
              <w:spacing w:before="53"/>
              <w:ind w:left="74" w:right="55"/>
              <w:rPr>
                <w:b/>
              </w:rPr>
            </w:pPr>
            <w:r w:rsidRPr="003C230C">
              <w:rPr>
                <w:b/>
              </w:rPr>
              <w:t>100%</w:t>
            </w:r>
          </w:p>
        </w:tc>
        <w:tc>
          <w:tcPr>
            <w:tcW w:w="1191" w:type="dxa"/>
          </w:tcPr>
          <w:p w14:paraId="1AAC880B" w14:textId="77777777" w:rsidR="00D647D3" w:rsidRPr="003C230C" w:rsidRDefault="00534F99">
            <w:pPr>
              <w:pStyle w:val="TableParagraph"/>
              <w:spacing w:before="53"/>
              <w:ind w:left="66" w:right="53"/>
              <w:rPr>
                <w:b/>
              </w:rPr>
            </w:pPr>
            <w:r w:rsidRPr="003C230C">
              <w:rPr>
                <w:b/>
              </w:rPr>
              <w:t>0%</w:t>
            </w:r>
          </w:p>
        </w:tc>
        <w:tc>
          <w:tcPr>
            <w:tcW w:w="1078" w:type="dxa"/>
          </w:tcPr>
          <w:p w14:paraId="67EBCDC2" w14:textId="77777777" w:rsidR="00D647D3" w:rsidRPr="003C230C" w:rsidRDefault="00534F99">
            <w:pPr>
              <w:pStyle w:val="TableParagraph"/>
              <w:spacing w:before="48"/>
              <w:ind w:left="81" w:right="69"/>
            </w:pPr>
            <w:r w:rsidRPr="003C230C">
              <w:t>75%</w:t>
            </w:r>
          </w:p>
        </w:tc>
        <w:tc>
          <w:tcPr>
            <w:tcW w:w="1162" w:type="dxa"/>
          </w:tcPr>
          <w:p w14:paraId="5C417B6B" w14:textId="77777777" w:rsidR="00D647D3" w:rsidRPr="003C230C" w:rsidRDefault="00534F99">
            <w:pPr>
              <w:pStyle w:val="TableParagraph"/>
              <w:spacing w:before="48"/>
              <w:ind w:left="51" w:right="37"/>
            </w:pPr>
            <w:r w:rsidRPr="003C230C">
              <w:t>25%</w:t>
            </w:r>
          </w:p>
        </w:tc>
        <w:tc>
          <w:tcPr>
            <w:tcW w:w="1469" w:type="dxa"/>
          </w:tcPr>
          <w:p w14:paraId="57289FF2" w14:textId="77777777" w:rsidR="00D647D3" w:rsidRPr="003C230C" w:rsidRDefault="00534F99">
            <w:pPr>
              <w:pStyle w:val="TableParagraph"/>
              <w:spacing w:before="48"/>
              <w:ind w:left="548"/>
              <w:jc w:val="left"/>
            </w:pPr>
            <w:r w:rsidRPr="003C230C">
              <w:t>-5%</w:t>
            </w:r>
          </w:p>
        </w:tc>
        <w:tc>
          <w:tcPr>
            <w:tcW w:w="1359" w:type="dxa"/>
          </w:tcPr>
          <w:p w14:paraId="4C8CEC37" w14:textId="77777777" w:rsidR="00D647D3" w:rsidRPr="003C230C" w:rsidRDefault="00534F99">
            <w:pPr>
              <w:pStyle w:val="TableParagraph"/>
              <w:spacing w:before="48"/>
              <w:ind w:left="472" w:right="460"/>
            </w:pPr>
            <w:r w:rsidRPr="003C230C">
              <w:t>-3%</w:t>
            </w:r>
          </w:p>
        </w:tc>
        <w:tc>
          <w:tcPr>
            <w:tcW w:w="1246" w:type="dxa"/>
          </w:tcPr>
          <w:p w14:paraId="554EE9FF" w14:textId="77777777" w:rsidR="00D647D3" w:rsidRPr="003C230C" w:rsidRDefault="00534F99">
            <w:pPr>
              <w:pStyle w:val="TableParagraph"/>
              <w:spacing w:before="48"/>
              <w:ind w:left="414" w:right="405"/>
            </w:pPr>
            <w:r w:rsidRPr="003C230C">
              <w:t>-1%</w:t>
            </w:r>
          </w:p>
        </w:tc>
        <w:tc>
          <w:tcPr>
            <w:tcW w:w="1297" w:type="dxa"/>
          </w:tcPr>
          <w:p w14:paraId="4F73CAAE" w14:textId="77777777" w:rsidR="00D647D3" w:rsidRPr="003C230C" w:rsidRDefault="00534F99">
            <w:pPr>
              <w:pStyle w:val="TableParagraph"/>
              <w:spacing w:before="48"/>
              <w:ind w:left="97" w:right="79"/>
            </w:pPr>
            <w:r w:rsidRPr="003C230C">
              <w:t>16%</w:t>
            </w:r>
          </w:p>
        </w:tc>
      </w:tr>
      <w:tr w:rsidR="00D647D3" w:rsidRPr="003C230C" w14:paraId="180164EA" w14:textId="77777777">
        <w:trPr>
          <w:trHeight w:val="354"/>
        </w:trPr>
        <w:tc>
          <w:tcPr>
            <w:tcW w:w="1056" w:type="dxa"/>
          </w:tcPr>
          <w:p w14:paraId="54862AB8" w14:textId="77777777" w:rsidR="00D647D3" w:rsidRPr="003C230C" w:rsidRDefault="00534F99">
            <w:pPr>
              <w:pStyle w:val="TableParagraph"/>
              <w:spacing w:before="58"/>
              <w:ind w:left="74" w:right="55"/>
              <w:rPr>
                <w:b/>
              </w:rPr>
            </w:pPr>
            <w:r w:rsidRPr="003C230C">
              <w:rPr>
                <w:b/>
              </w:rPr>
              <w:t>90%</w:t>
            </w:r>
          </w:p>
        </w:tc>
        <w:tc>
          <w:tcPr>
            <w:tcW w:w="1191" w:type="dxa"/>
          </w:tcPr>
          <w:p w14:paraId="3A21C05E" w14:textId="77777777" w:rsidR="00D647D3" w:rsidRPr="003C230C" w:rsidRDefault="00534F99">
            <w:pPr>
              <w:pStyle w:val="TableParagraph"/>
              <w:spacing w:before="58"/>
              <w:ind w:left="66" w:right="53"/>
              <w:rPr>
                <w:b/>
              </w:rPr>
            </w:pPr>
            <w:r w:rsidRPr="003C230C">
              <w:rPr>
                <w:b/>
              </w:rPr>
              <w:t>10%</w:t>
            </w:r>
          </w:p>
        </w:tc>
        <w:tc>
          <w:tcPr>
            <w:tcW w:w="1078" w:type="dxa"/>
          </w:tcPr>
          <w:p w14:paraId="3BDDA2BA" w14:textId="77777777" w:rsidR="00D647D3" w:rsidRPr="003C230C" w:rsidRDefault="00534F99">
            <w:pPr>
              <w:pStyle w:val="TableParagraph"/>
              <w:spacing w:before="53"/>
              <w:ind w:left="81" w:right="69"/>
            </w:pPr>
            <w:r w:rsidRPr="003C230C">
              <w:t>70%</w:t>
            </w:r>
          </w:p>
        </w:tc>
        <w:tc>
          <w:tcPr>
            <w:tcW w:w="1162" w:type="dxa"/>
          </w:tcPr>
          <w:p w14:paraId="40B88579" w14:textId="77777777" w:rsidR="00D647D3" w:rsidRPr="003C230C" w:rsidRDefault="00534F99">
            <w:pPr>
              <w:pStyle w:val="TableParagraph"/>
              <w:spacing w:before="53"/>
              <w:ind w:left="51" w:right="37"/>
            </w:pPr>
            <w:r w:rsidRPr="003C230C">
              <w:t>30%</w:t>
            </w:r>
          </w:p>
        </w:tc>
        <w:tc>
          <w:tcPr>
            <w:tcW w:w="1469" w:type="dxa"/>
          </w:tcPr>
          <w:p w14:paraId="01E54CE0" w14:textId="77777777" w:rsidR="00D647D3" w:rsidRPr="003C230C" w:rsidRDefault="00534F99">
            <w:pPr>
              <w:pStyle w:val="TableParagraph"/>
              <w:spacing w:before="53"/>
              <w:ind w:left="548"/>
              <w:jc w:val="left"/>
            </w:pPr>
            <w:r w:rsidRPr="003C230C">
              <w:t>-5%</w:t>
            </w:r>
          </w:p>
        </w:tc>
        <w:tc>
          <w:tcPr>
            <w:tcW w:w="1359" w:type="dxa"/>
          </w:tcPr>
          <w:p w14:paraId="54C2DFA7" w14:textId="77777777" w:rsidR="00D647D3" w:rsidRPr="003C230C" w:rsidRDefault="00534F99">
            <w:pPr>
              <w:pStyle w:val="TableParagraph"/>
              <w:spacing w:before="53"/>
              <w:ind w:left="472" w:right="460"/>
            </w:pPr>
            <w:r w:rsidRPr="003C230C">
              <w:t>-3%</w:t>
            </w:r>
          </w:p>
        </w:tc>
        <w:tc>
          <w:tcPr>
            <w:tcW w:w="1246" w:type="dxa"/>
          </w:tcPr>
          <w:p w14:paraId="530ADEF0" w14:textId="77777777" w:rsidR="00D647D3" w:rsidRPr="003C230C" w:rsidRDefault="00534F99">
            <w:pPr>
              <w:pStyle w:val="TableParagraph"/>
              <w:spacing w:before="53"/>
              <w:ind w:left="414" w:right="405"/>
            </w:pPr>
            <w:r w:rsidRPr="003C230C">
              <w:t>-1%</w:t>
            </w:r>
          </w:p>
        </w:tc>
        <w:tc>
          <w:tcPr>
            <w:tcW w:w="1297" w:type="dxa"/>
          </w:tcPr>
          <w:p w14:paraId="631782CA" w14:textId="77777777" w:rsidR="00D647D3" w:rsidRPr="003C230C" w:rsidRDefault="00534F99">
            <w:pPr>
              <w:pStyle w:val="TableParagraph"/>
              <w:spacing w:before="53"/>
              <w:ind w:left="97" w:right="79"/>
            </w:pPr>
            <w:r w:rsidRPr="003C230C">
              <w:t>21%</w:t>
            </w:r>
          </w:p>
        </w:tc>
      </w:tr>
      <w:tr w:rsidR="00D647D3" w:rsidRPr="003C230C" w14:paraId="7EE457AB" w14:textId="77777777">
        <w:trPr>
          <w:trHeight w:val="351"/>
        </w:trPr>
        <w:tc>
          <w:tcPr>
            <w:tcW w:w="1056" w:type="dxa"/>
          </w:tcPr>
          <w:p w14:paraId="08891D35" w14:textId="77777777" w:rsidR="00D647D3" w:rsidRPr="003C230C" w:rsidRDefault="00534F99">
            <w:pPr>
              <w:pStyle w:val="TableParagraph"/>
              <w:spacing w:before="56"/>
              <w:ind w:left="74" w:right="55"/>
              <w:rPr>
                <w:b/>
              </w:rPr>
            </w:pPr>
            <w:r w:rsidRPr="003C230C">
              <w:rPr>
                <w:b/>
              </w:rPr>
              <w:t>80%</w:t>
            </w:r>
          </w:p>
        </w:tc>
        <w:tc>
          <w:tcPr>
            <w:tcW w:w="1191" w:type="dxa"/>
          </w:tcPr>
          <w:p w14:paraId="0F323693" w14:textId="77777777" w:rsidR="00D647D3" w:rsidRPr="003C230C" w:rsidRDefault="00534F99">
            <w:pPr>
              <w:pStyle w:val="TableParagraph"/>
              <w:spacing w:before="56"/>
              <w:ind w:left="66" w:right="53"/>
              <w:rPr>
                <w:b/>
              </w:rPr>
            </w:pPr>
            <w:r w:rsidRPr="003C230C">
              <w:rPr>
                <w:b/>
              </w:rPr>
              <w:t>20%</w:t>
            </w:r>
          </w:p>
        </w:tc>
        <w:tc>
          <w:tcPr>
            <w:tcW w:w="1078" w:type="dxa"/>
          </w:tcPr>
          <w:p w14:paraId="14646159" w14:textId="77777777" w:rsidR="00D647D3" w:rsidRPr="003C230C" w:rsidRDefault="00534F99">
            <w:pPr>
              <w:pStyle w:val="TableParagraph"/>
              <w:ind w:left="81" w:right="69"/>
            </w:pPr>
            <w:r w:rsidRPr="003C230C">
              <w:t>65%</w:t>
            </w:r>
          </w:p>
        </w:tc>
        <w:tc>
          <w:tcPr>
            <w:tcW w:w="1162" w:type="dxa"/>
          </w:tcPr>
          <w:p w14:paraId="69F752CB" w14:textId="77777777" w:rsidR="00D647D3" w:rsidRPr="003C230C" w:rsidRDefault="00534F99">
            <w:pPr>
              <w:pStyle w:val="TableParagraph"/>
              <w:ind w:left="51" w:right="37"/>
            </w:pPr>
            <w:r w:rsidRPr="003C230C">
              <w:t>35%</w:t>
            </w:r>
          </w:p>
        </w:tc>
        <w:tc>
          <w:tcPr>
            <w:tcW w:w="1469" w:type="dxa"/>
          </w:tcPr>
          <w:p w14:paraId="5030302E" w14:textId="77777777" w:rsidR="00D647D3" w:rsidRPr="003C230C" w:rsidRDefault="00534F99">
            <w:pPr>
              <w:pStyle w:val="TableParagraph"/>
              <w:ind w:left="548"/>
              <w:jc w:val="left"/>
            </w:pPr>
            <w:r w:rsidRPr="003C230C">
              <w:t>-5%</w:t>
            </w:r>
          </w:p>
        </w:tc>
        <w:tc>
          <w:tcPr>
            <w:tcW w:w="1359" w:type="dxa"/>
          </w:tcPr>
          <w:p w14:paraId="63B526E8" w14:textId="77777777" w:rsidR="00D647D3" w:rsidRPr="003C230C" w:rsidRDefault="00534F99">
            <w:pPr>
              <w:pStyle w:val="TableParagraph"/>
              <w:ind w:left="472" w:right="460"/>
            </w:pPr>
            <w:r w:rsidRPr="003C230C">
              <w:t>-3%</w:t>
            </w:r>
          </w:p>
        </w:tc>
        <w:tc>
          <w:tcPr>
            <w:tcW w:w="1246" w:type="dxa"/>
          </w:tcPr>
          <w:p w14:paraId="37A27616" w14:textId="77777777" w:rsidR="00D647D3" w:rsidRPr="003C230C" w:rsidRDefault="00534F99">
            <w:pPr>
              <w:pStyle w:val="TableParagraph"/>
              <w:ind w:left="414" w:right="405"/>
            </w:pPr>
            <w:r w:rsidRPr="003C230C">
              <w:t>-1%</w:t>
            </w:r>
          </w:p>
        </w:tc>
        <w:tc>
          <w:tcPr>
            <w:tcW w:w="1297" w:type="dxa"/>
          </w:tcPr>
          <w:p w14:paraId="6E9901BB" w14:textId="77777777" w:rsidR="00D647D3" w:rsidRPr="003C230C" w:rsidRDefault="00534F99">
            <w:pPr>
              <w:pStyle w:val="TableParagraph"/>
              <w:ind w:left="97" w:right="79"/>
            </w:pPr>
            <w:r w:rsidRPr="003C230C">
              <w:t>26%</w:t>
            </w:r>
          </w:p>
        </w:tc>
      </w:tr>
      <w:tr w:rsidR="00D647D3" w:rsidRPr="003C230C" w14:paraId="3A4D9FEB" w14:textId="77777777">
        <w:trPr>
          <w:trHeight w:val="354"/>
        </w:trPr>
        <w:tc>
          <w:tcPr>
            <w:tcW w:w="1056" w:type="dxa"/>
          </w:tcPr>
          <w:p w14:paraId="19043B53" w14:textId="77777777" w:rsidR="00D647D3" w:rsidRPr="003C230C" w:rsidRDefault="00534F99">
            <w:pPr>
              <w:pStyle w:val="TableParagraph"/>
              <w:spacing w:before="56"/>
              <w:ind w:left="74" w:right="55"/>
              <w:rPr>
                <w:b/>
              </w:rPr>
            </w:pPr>
            <w:r w:rsidRPr="003C230C">
              <w:rPr>
                <w:b/>
              </w:rPr>
              <w:t>70%</w:t>
            </w:r>
          </w:p>
        </w:tc>
        <w:tc>
          <w:tcPr>
            <w:tcW w:w="1191" w:type="dxa"/>
          </w:tcPr>
          <w:p w14:paraId="5264B0E6" w14:textId="77777777" w:rsidR="00D647D3" w:rsidRPr="003C230C" w:rsidRDefault="00534F99">
            <w:pPr>
              <w:pStyle w:val="TableParagraph"/>
              <w:spacing w:before="56"/>
              <w:ind w:left="66" w:right="53"/>
              <w:rPr>
                <w:b/>
              </w:rPr>
            </w:pPr>
            <w:r w:rsidRPr="003C230C">
              <w:rPr>
                <w:b/>
              </w:rPr>
              <w:t>30%</w:t>
            </w:r>
          </w:p>
        </w:tc>
        <w:tc>
          <w:tcPr>
            <w:tcW w:w="1078" w:type="dxa"/>
          </w:tcPr>
          <w:p w14:paraId="7BE347E9" w14:textId="77777777" w:rsidR="00D647D3" w:rsidRPr="003C230C" w:rsidRDefault="00534F99">
            <w:pPr>
              <w:pStyle w:val="TableParagraph"/>
              <w:ind w:left="81" w:right="69"/>
            </w:pPr>
            <w:r w:rsidRPr="003C230C">
              <w:t>60%</w:t>
            </w:r>
          </w:p>
        </w:tc>
        <w:tc>
          <w:tcPr>
            <w:tcW w:w="1162" w:type="dxa"/>
          </w:tcPr>
          <w:p w14:paraId="594AA61C" w14:textId="77777777" w:rsidR="00D647D3" w:rsidRPr="003C230C" w:rsidRDefault="00534F99">
            <w:pPr>
              <w:pStyle w:val="TableParagraph"/>
              <w:ind w:left="51" w:right="37"/>
            </w:pPr>
            <w:r w:rsidRPr="003C230C">
              <w:t>40%</w:t>
            </w:r>
          </w:p>
        </w:tc>
        <w:tc>
          <w:tcPr>
            <w:tcW w:w="1469" w:type="dxa"/>
          </w:tcPr>
          <w:p w14:paraId="1FD372BD" w14:textId="77777777" w:rsidR="00D647D3" w:rsidRPr="003C230C" w:rsidRDefault="00534F99">
            <w:pPr>
              <w:pStyle w:val="TableParagraph"/>
              <w:ind w:left="548"/>
              <w:jc w:val="left"/>
            </w:pPr>
            <w:r w:rsidRPr="003C230C">
              <w:t>-5%</w:t>
            </w:r>
          </w:p>
        </w:tc>
        <w:tc>
          <w:tcPr>
            <w:tcW w:w="1359" w:type="dxa"/>
          </w:tcPr>
          <w:p w14:paraId="0DE58C16" w14:textId="77777777" w:rsidR="00D647D3" w:rsidRPr="003C230C" w:rsidRDefault="00534F99">
            <w:pPr>
              <w:pStyle w:val="TableParagraph"/>
              <w:ind w:left="472" w:right="460"/>
            </w:pPr>
            <w:r w:rsidRPr="003C230C">
              <w:t>-3%</w:t>
            </w:r>
          </w:p>
        </w:tc>
        <w:tc>
          <w:tcPr>
            <w:tcW w:w="1246" w:type="dxa"/>
          </w:tcPr>
          <w:p w14:paraId="3A3BF026" w14:textId="77777777" w:rsidR="00D647D3" w:rsidRPr="003C230C" w:rsidRDefault="00534F99">
            <w:pPr>
              <w:pStyle w:val="TableParagraph"/>
              <w:ind w:left="414" w:right="405"/>
            </w:pPr>
            <w:r w:rsidRPr="003C230C">
              <w:t>-1%</w:t>
            </w:r>
          </w:p>
        </w:tc>
        <w:tc>
          <w:tcPr>
            <w:tcW w:w="1297" w:type="dxa"/>
          </w:tcPr>
          <w:p w14:paraId="2878B893" w14:textId="77777777" w:rsidR="00D647D3" w:rsidRPr="003C230C" w:rsidRDefault="00534F99">
            <w:pPr>
              <w:pStyle w:val="TableParagraph"/>
              <w:ind w:left="97" w:right="79"/>
            </w:pPr>
            <w:r w:rsidRPr="003C230C">
              <w:t>31%</w:t>
            </w:r>
          </w:p>
        </w:tc>
      </w:tr>
      <w:tr w:rsidR="00D647D3" w:rsidRPr="003C230C" w14:paraId="2CA576C8" w14:textId="77777777">
        <w:trPr>
          <w:trHeight w:val="313"/>
        </w:trPr>
        <w:tc>
          <w:tcPr>
            <w:tcW w:w="1056" w:type="dxa"/>
          </w:tcPr>
          <w:p w14:paraId="4EFCBCE8" w14:textId="77777777" w:rsidR="00D647D3" w:rsidRPr="003C230C" w:rsidRDefault="00534F99">
            <w:pPr>
              <w:pStyle w:val="TableParagraph"/>
              <w:spacing w:before="36"/>
              <w:ind w:left="74" w:right="55"/>
              <w:rPr>
                <w:b/>
              </w:rPr>
            </w:pPr>
            <w:r w:rsidRPr="003C230C">
              <w:rPr>
                <w:b/>
              </w:rPr>
              <w:t>60%</w:t>
            </w:r>
          </w:p>
        </w:tc>
        <w:tc>
          <w:tcPr>
            <w:tcW w:w="1191" w:type="dxa"/>
          </w:tcPr>
          <w:p w14:paraId="50E7F582" w14:textId="77777777" w:rsidR="00D647D3" w:rsidRPr="003C230C" w:rsidRDefault="00534F99">
            <w:pPr>
              <w:pStyle w:val="TableParagraph"/>
              <w:spacing w:before="36"/>
              <w:ind w:left="66" w:right="53"/>
              <w:rPr>
                <w:b/>
              </w:rPr>
            </w:pPr>
            <w:r w:rsidRPr="003C230C">
              <w:rPr>
                <w:b/>
              </w:rPr>
              <w:t>40%</w:t>
            </w:r>
          </w:p>
        </w:tc>
        <w:tc>
          <w:tcPr>
            <w:tcW w:w="1078" w:type="dxa"/>
          </w:tcPr>
          <w:p w14:paraId="6DC26546" w14:textId="77777777" w:rsidR="00D647D3" w:rsidRPr="003C230C" w:rsidRDefault="00534F99">
            <w:pPr>
              <w:pStyle w:val="TableParagraph"/>
              <w:spacing w:before="32"/>
              <w:ind w:left="81" w:right="69"/>
            </w:pPr>
            <w:r w:rsidRPr="003C230C">
              <w:t>55%</w:t>
            </w:r>
          </w:p>
        </w:tc>
        <w:tc>
          <w:tcPr>
            <w:tcW w:w="1162" w:type="dxa"/>
          </w:tcPr>
          <w:p w14:paraId="55B42198" w14:textId="77777777" w:rsidR="00D647D3" w:rsidRPr="003C230C" w:rsidRDefault="00534F99">
            <w:pPr>
              <w:pStyle w:val="TableParagraph"/>
              <w:spacing w:before="32"/>
              <w:ind w:left="51" w:right="37"/>
            </w:pPr>
            <w:r w:rsidRPr="003C230C">
              <w:t>45%</w:t>
            </w:r>
          </w:p>
        </w:tc>
        <w:tc>
          <w:tcPr>
            <w:tcW w:w="1469" w:type="dxa"/>
          </w:tcPr>
          <w:p w14:paraId="7A79A519" w14:textId="77777777" w:rsidR="00D647D3" w:rsidRPr="003C230C" w:rsidRDefault="00534F99">
            <w:pPr>
              <w:pStyle w:val="TableParagraph"/>
              <w:spacing w:before="32"/>
              <w:ind w:left="548"/>
              <w:jc w:val="left"/>
            </w:pPr>
            <w:r w:rsidRPr="003C230C">
              <w:t>-5%</w:t>
            </w:r>
          </w:p>
        </w:tc>
        <w:tc>
          <w:tcPr>
            <w:tcW w:w="1359" w:type="dxa"/>
          </w:tcPr>
          <w:p w14:paraId="27BFAAF7" w14:textId="77777777" w:rsidR="00D647D3" w:rsidRPr="003C230C" w:rsidRDefault="00534F99">
            <w:pPr>
              <w:pStyle w:val="TableParagraph"/>
              <w:spacing w:before="32"/>
              <w:ind w:left="472" w:right="460"/>
            </w:pPr>
            <w:r w:rsidRPr="003C230C">
              <w:t>-3%</w:t>
            </w:r>
          </w:p>
        </w:tc>
        <w:tc>
          <w:tcPr>
            <w:tcW w:w="1246" w:type="dxa"/>
          </w:tcPr>
          <w:p w14:paraId="7F0E9B5F" w14:textId="77777777" w:rsidR="00D647D3" w:rsidRPr="003C230C" w:rsidRDefault="00534F99">
            <w:pPr>
              <w:pStyle w:val="TableParagraph"/>
              <w:spacing w:before="32"/>
              <w:ind w:left="414" w:right="405"/>
            </w:pPr>
            <w:r w:rsidRPr="003C230C">
              <w:t>-1%</w:t>
            </w:r>
          </w:p>
        </w:tc>
        <w:tc>
          <w:tcPr>
            <w:tcW w:w="1297" w:type="dxa"/>
          </w:tcPr>
          <w:p w14:paraId="6E6B7CF3" w14:textId="77777777" w:rsidR="00D647D3" w:rsidRPr="003C230C" w:rsidRDefault="00534F99">
            <w:pPr>
              <w:pStyle w:val="TableParagraph"/>
              <w:spacing w:before="32"/>
              <w:ind w:left="97" w:right="79"/>
            </w:pPr>
            <w:r w:rsidRPr="003C230C">
              <w:t>36%</w:t>
            </w:r>
          </w:p>
        </w:tc>
      </w:tr>
      <w:tr w:rsidR="00D647D3" w:rsidRPr="003C230C" w14:paraId="37974E6F" w14:textId="77777777">
        <w:trPr>
          <w:trHeight w:val="316"/>
        </w:trPr>
        <w:tc>
          <w:tcPr>
            <w:tcW w:w="1056" w:type="dxa"/>
          </w:tcPr>
          <w:p w14:paraId="62CA9DE9" w14:textId="77777777" w:rsidR="00D647D3" w:rsidRPr="003C230C" w:rsidRDefault="00534F99">
            <w:pPr>
              <w:pStyle w:val="TableParagraph"/>
              <w:spacing w:before="39"/>
              <w:ind w:left="74" w:right="55"/>
              <w:rPr>
                <w:b/>
              </w:rPr>
            </w:pPr>
            <w:r w:rsidRPr="003C230C">
              <w:rPr>
                <w:b/>
              </w:rPr>
              <w:t>51%</w:t>
            </w:r>
          </w:p>
        </w:tc>
        <w:tc>
          <w:tcPr>
            <w:tcW w:w="1191" w:type="dxa"/>
          </w:tcPr>
          <w:p w14:paraId="1218E9E2" w14:textId="77777777" w:rsidR="00D647D3" w:rsidRPr="003C230C" w:rsidRDefault="00534F99">
            <w:pPr>
              <w:pStyle w:val="TableParagraph"/>
              <w:spacing w:before="39"/>
              <w:ind w:left="66" w:right="53"/>
              <w:rPr>
                <w:b/>
              </w:rPr>
            </w:pPr>
            <w:r w:rsidRPr="003C230C">
              <w:rPr>
                <w:b/>
              </w:rPr>
              <w:t>49%</w:t>
            </w:r>
          </w:p>
        </w:tc>
        <w:tc>
          <w:tcPr>
            <w:tcW w:w="1078" w:type="dxa"/>
          </w:tcPr>
          <w:p w14:paraId="60D14EB4" w14:textId="77777777" w:rsidR="00D647D3" w:rsidRPr="003C230C" w:rsidRDefault="00534F99">
            <w:pPr>
              <w:pStyle w:val="TableParagraph"/>
              <w:spacing w:before="34"/>
              <w:ind w:left="81" w:right="69"/>
            </w:pPr>
            <w:r w:rsidRPr="003C230C">
              <w:t>51%</w:t>
            </w:r>
          </w:p>
        </w:tc>
        <w:tc>
          <w:tcPr>
            <w:tcW w:w="1162" w:type="dxa"/>
          </w:tcPr>
          <w:p w14:paraId="58C533CB" w14:textId="77777777" w:rsidR="00D647D3" w:rsidRPr="003C230C" w:rsidRDefault="00534F99">
            <w:pPr>
              <w:pStyle w:val="TableParagraph"/>
              <w:spacing w:before="34"/>
              <w:ind w:left="51" w:right="37"/>
            </w:pPr>
            <w:r w:rsidRPr="003C230C">
              <w:t>49%</w:t>
            </w:r>
          </w:p>
        </w:tc>
        <w:tc>
          <w:tcPr>
            <w:tcW w:w="1469" w:type="dxa"/>
          </w:tcPr>
          <w:p w14:paraId="2060DBDF" w14:textId="77777777" w:rsidR="00D647D3" w:rsidRPr="003C230C" w:rsidRDefault="00534F99">
            <w:pPr>
              <w:pStyle w:val="TableParagraph"/>
              <w:spacing w:before="34"/>
              <w:ind w:left="548"/>
              <w:jc w:val="left"/>
            </w:pPr>
            <w:r w:rsidRPr="003C230C">
              <w:t>-5%</w:t>
            </w:r>
          </w:p>
        </w:tc>
        <w:tc>
          <w:tcPr>
            <w:tcW w:w="1359" w:type="dxa"/>
          </w:tcPr>
          <w:p w14:paraId="3EDFCDC8" w14:textId="77777777" w:rsidR="00D647D3" w:rsidRPr="003C230C" w:rsidRDefault="00534F99">
            <w:pPr>
              <w:pStyle w:val="TableParagraph"/>
              <w:spacing w:before="34"/>
              <w:ind w:left="472" w:right="460"/>
            </w:pPr>
            <w:r w:rsidRPr="003C230C">
              <w:t>-3%</w:t>
            </w:r>
          </w:p>
        </w:tc>
        <w:tc>
          <w:tcPr>
            <w:tcW w:w="1246" w:type="dxa"/>
          </w:tcPr>
          <w:p w14:paraId="2AE64E58" w14:textId="77777777" w:rsidR="00D647D3" w:rsidRPr="003C230C" w:rsidRDefault="00534F99">
            <w:pPr>
              <w:pStyle w:val="TableParagraph"/>
              <w:spacing w:before="34"/>
              <w:ind w:left="414" w:right="405"/>
            </w:pPr>
            <w:r w:rsidRPr="003C230C">
              <w:t>-1%</w:t>
            </w:r>
          </w:p>
        </w:tc>
        <w:tc>
          <w:tcPr>
            <w:tcW w:w="1297" w:type="dxa"/>
          </w:tcPr>
          <w:p w14:paraId="605853E4" w14:textId="77777777" w:rsidR="00D647D3" w:rsidRPr="003C230C" w:rsidRDefault="00534F99">
            <w:pPr>
              <w:pStyle w:val="TableParagraph"/>
              <w:spacing w:before="34"/>
              <w:ind w:left="97" w:right="79"/>
            </w:pPr>
            <w:r w:rsidRPr="003C230C">
              <w:t>40%</w:t>
            </w:r>
          </w:p>
        </w:tc>
      </w:tr>
      <w:tr w:rsidR="00D647D3" w:rsidRPr="003C230C" w14:paraId="61F80267" w14:textId="77777777">
        <w:trPr>
          <w:trHeight w:val="632"/>
        </w:trPr>
        <w:tc>
          <w:tcPr>
            <w:tcW w:w="9858" w:type="dxa"/>
            <w:gridSpan w:val="8"/>
          </w:tcPr>
          <w:p w14:paraId="42A8D4C9" w14:textId="38600824" w:rsidR="00D647D3" w:rsidRPr="003C230C" w:rsidRDefault="00534F99">
            <w:pPr>
              <w:pStyle w:val="TableParagraph"/>
              <w:spacing w:before="65"/>
              <w:ind w:left="102"/>
              <w:jc w:val="left"/>
              <w:rPr>
                <w:i/>
                <w:lang w:val="en-US"/>
              </w:rPr>
            </w:pPr>
            <w:r w:rsidRPr="003C230C">
              <w:rPr>
                <w:b/>
                <w:i/>
                <w:lang w:val="en-US"/>
              </w:rPr>
              <w:t>*</w:t>
            </w:r>
            <w:r w:rsidRPr="003C230C">
              <w:rPr>
                <w:b/>
                <w:i/>
                <w:spacing w:val="23"/>
                <w:lang w:val="en-US"/>
              </w:rPr>
              <w:t xml:space="preserve"> </w:t>
            </w:r>
            <w:r w:rsidR="001D2605" w:rsidRPr="003C230C">
              <w:rPr>
                <w:b/>
                <w:i/>
                <w:lang w:val="en-US"/>
              </w:rPr>
              <w:t>Note</w:t>
            </w:r>
            <w:r w:rsidRPr="003C230C">
              <w:rPr>
                <w:b/>
                <w:i/>
                <w:lang w:val="en-US"/>
              </w:rPr>
              <w:t>:</w:t>
            </w:r>
            <w:r w:rsidRPr="003C230C">
              <w:rPr>
                <w:b/>
                <w:i/>
                <w:spacing w:val="24"/>
                <w:lang w:val="en-US"/>
              </w:rPr>
              <w:t xml:space="preserve"> </w:t>
            </w:r>
            <w:r w:rsidR="001D2605" w:rsidRPr="003C230C">
              <w:rPr>
                <w:i/>
                <w:lang w:val="en-US"/>
              </w:rPr>
              <w:t>requirements for technology transfer are defined in the Company's internal documents in relation to the review and implementation of investment projects</w:t>
            </w:r>
            <w:r w:rsidRPr="003C230C">
              <w:rPr>
                <w:i/>
                <w:lang w:val="en-US"/>
              </w:rPr>
              <w:t>.</w:t>
            </w:r>
          </w:p>
        </w:tc>
      </w:tr>
    </w:tbl>
    <w:p w14:paraId="02810C07" w14:textId="1C8DC7FD" w:rsidR="00D647D3" w:rsidRPr="003C230C" w:rsidRDefault="001D2605">
      <w:pPr>
        <w:pStyle w:val="a3"/>
        <w:spacing w:before="113"/>
        <w:ind w:right="242"/>
        <w:jc w:val="both"/>
        <w:rPr>
          <w:lang w:val="en-US"/>
        </w:rPr>
      </w:pPr>
      <w:r w:rsidRPr="003C230C">
        <w:rPr>
          <w:lang w:val="en-US"/>
        </w:rPr>
        <w:t>In this case, if there are additional proposals from investors that are not covered by this Investment Policy as a matter of material conditions of strategic cooperation, the final amount of the Company's share in the project shall be determined and approved by the Board of Directors of the Company</w:t>
      </w:r>
      <w:r w:rsidR="00534F99" w:rsidRPr="003C230C">
        <w:rPr>
          <w:lang w:val="en-US"/>
        </w:rPr>
        <w:t>.</w:t>
      </w:r>
    </w:p>
    <w:p w14:paraId="2BB71D85" w14:textId="77777777" w:rsidR="00D647D3" w:rsidRPr="003C230C" w:rsidRDefault="00D647D3">
      <w:pPr>
        <w:pStyle w:val="a3"/>
        <w:ind w:left="0" w:firstLine="0"/>
        <w:rPr>
          <w:sz w:val="30"/>
          <w:lang w:val="en-US"/>
        </w:rPr>
      </w:pPr>
    </w:p>
    <w:p w14:paraId="2AF43AE8" w14:textId="77777777" w:rsidR="00D647D3" w:rsidRPr="003C230C" w:rsidRDefault="00D647D3">
      <w:pPr>
        <w:pStyle w:val="a3"/>
        <w:spacing w:before="4"/>
        <w:ind w:left="0" w:firstLine="0"/>
        <w:rPr>
          <w:sz w:val="26"/>
          <w:lang w:val="en-US"/>
        </w:rPr>
      </w:pPr>
    </w:p>
    <w:p w14:paraId="76849A9D" w14:textId="619429BC" w:rsidR="00D647D3" w:rsidRPr="003C230C" w:rsidRDefault="001D2605">
      <w:pPr>
        <w:pStyle w:val="1"/>
        <w:numPr>
          <w:ilvl w:val="0"/>
          <w:numId w:val="13"/>
        </w:numPr>
        <w:tabs>
          <w:tab w:val="left" w:pos="500"/>
        </w:tabs>
        <w:spacing w:before="1"/>
        <w:ind w:hanging="282"/>
      </w:pPr>
      <w:r w:rsidRPr="003C230C">
        <w:rPr>
          <w:lang w:val="en-US"/>
        </w:rPr>
        <w:t>EXIT MECHANISM</w:t>
      </w:r>
    </w:p>
    <w:p w14:paraId="582C6C0D" w14:textId="77777777" w:rsidR="00D647D3" w:rsidRPr="003C230C" w:rsidRDefault="00D647D3">
      <w:pPr>
        <w:pStyle w:val="a3"/>
        <w:spacing w:before="8"/>
        <w:ind w:left="0" w:firstLine="0"/>
        <w:rPr>
          <w:b/>
          <w:sz w:val="27"/>
        </w:rPr>
      </w:pPr>
    </w:p>
    <w:p w14:paraId="3B3A01AB" w14:textId="10496D31" w:rsidR="00D647D3" w:rsidRPr="003C230C" w:rsidRDefault="001D2605">
      <w:pPr>
        <w:pStyle w:val="a3"/>
        <w:ind w:right="255"/>
        <w:jc w:val="both"/>
        <w:rPr>
          <w:lang w:val="en-US"/>
        </w:rPr>
      </w:pPr>
      <w:r w:rsidRPr="003C230C">
        <w:rPr>
          <w:lang w:val="en-US"/>
        </w:rPr>
        <w:t>The Company's governing bodies may consider partial or full withdrawal from the project</w:t>
      </w:r>
      <w:r w:rsidR="00534F99" w:rsidRPr="003C230C">
        <w:rPr>
          <w:lang w:val="en-US"/>
        </w:rPr>
        <w:t>.</w:t>
      </w:r>
    </w:p>
    <w:p w14:paraId="3B5ED9E2" w14:textId="77777777" w:rsidR="00D647D3" w:rsidRPr="003C230C" w:rsidRDefault="00D647D3">
      <w:pPr>
        <w:pStyle w:val="a3"/>
        <w:spacing w:before="4"/>
        <w:ind w:left="0" w:firstLine="0"/>
        <w:rPr>
          <w:lang w:val="en-US"/>
        </w:rPr>
      </w:pPr>
    </w:p>
    <w:p w14:paraId="40D987FF" w14:textId="68D4876F" w:rsidR="00D647D3" w:rsidRPr="003C230C" w:rsidRDefault="001D2605" w:rsidP="001D2605">
      <w:pPr>
        <w:pStyle w:val="a4"/>
        <w:numPr>
          <w:ilvl w:val="1"/>
          <w:numId w:val="1"/>
        </w:numPr>
        <w:rPr>
          <w:b/>
          <w:bCs/>
          <w:sz w:val="28"/>
          <w:szCs w:val="28"/>
        </w:rPr>
      </w:pPr>
      <w:r w:rsidRPr="003C230C">
        <w:rPr>
          <w:b/>
          <w:bCs/>
          <w:sz w:val="28"/>
          <w:szCs w:val="28"/>
        </w:rPr>
        <w:t>Exit from investment projects</w:t>
      </w:r>
    </w:p>
    <w:p w14:paraId="744313C1" w14:textId="77777777" w:rsidR="00D647D3" w:rsidRPr="003C230C" w:rsidRDefault="00D647D3">
      <w:pPr>
        <w:pStyle w:val="a3"/>
        <w:spacing w:before="6"/>
        <w:ind w:left="0" w:firstLine="0"/>
        <w:rPr>
          <w:b/>
          <w:sz w:val="27"/>
        </w:rPr>
      </w:pPr>
    </w:p>
    <w:p w14:paraId="4C59D650" w14:textId="79DF698D" w:rsidR="00D647D3" w:rsidRPr="003C230C" w:rsidRDefault="001D2605">
      <w:pPr>
        <w:pStyle w:val="a3"/>
        <w:ind w:right="245"/>
        <w:jc w:val="both"/>
        <w:rPr>
          <w:lang w:val="en-US"/>
        </w:rPr>
      </w:pPr>
      <w:r w:rsidRPr="003C230C">
        <w:rPr>
          <w:lang w:val="en-US"/>
        </w:rPr>
        <w:t>The Company may withdraw from an investment project in the following cases</w:t>
      </w:r>
      <w:r w:rsidR="00534F99" w:rsidRPr="003C230C">
        <w:rPr>
          <w:lang w:val="en-US"/>
        </w:rPr>
        <w:t>:</w:t>
      </w:r>
    </w:p>
    <w:p w14:paraId="2D7F9700" w14:textId="5C2A96B0" w:rsidR="00D647D3" w:rsidRPr="003C230C" w:rsidRDefault="001D2605">
      <w:pPr>
        <w:pStyle w:val="a4"/>
        <w:numPr>
          <w:ilvl w:val="2"/>
          <w:numId w:val="1"/>
        </w:numPr>
        <w:tabs>
          <w:tab w:val="left" w:pos="1213"/>
        </w:tabs>
        <w:spacing w:before="2"/>
        <w:ind w:right="243" w:firstLine="566"/>
        <w:jc w:val="both"/>
        <w:rPr>
          <w:sz w:val="28"/>
          <w:lang w:val="en-US"/>
        </w:rPr>
      </w:pPr>
      <w:r w:rsidRPr="003C230C">
        <w:rPr>
          <w:b/>
          <w:sz w:val="28"/>
          <w:lang w:val="en-US"/>
        </w:rPr>
        <w:t>The JV/consortium completes exploration</w:t>
      </w:r>
      <w:r w:rsidRPr="003C230C">
        <w:rPr>
          <w:bCs/>
          <w:sz w:val="28"/>
          <w:lang w:val="en-US"/>
        </w:rPr>
        <w:t>, places reserves on the state balance and/or approves reserves to KazRC/JORC standards throughout the contract/licence area of the identified property, and commercial discovery in the area and the Company has no intention of further financing the project (if the Company's share can be estimated with reference to the project financials NPV, IRR, etc.</w:t>
      </w:r>
      <w:proofErr w:type="gramStart"/>
      <w:r w:rsidR="00534F99" w:rsidRPr="003C230C">
        <w:rPr>
          <w:bCs/>
          <w:sz w:val="28"/>
          <w:lang w:val="en-US"/>
        </w:rPr>
        <w:t>);</w:t>
      </w:r>
      <w:proofErr w:type="gramEnd"/>
    </w:p>
    <w:p w14:paraId="12D0AFF9" w14:textId="77777777" w:rsidR="00D647D3" w:rsidRPr="003C230C" w:rsidRDefault="00D647D3">
      <w:pPr>
        <w:jc w:val="both"/>
        <w:rPr>
          <w:sz w:val="28"/>
          <w:lang w:val="en-US"/>
        </w:rPr>
        <w:sectPr w:rsidR="00D647D3" w:rsidRPr="003C230C">
          <w:pgSz w:w="11910" w:h="16840"/>
          <w:pgMar w:top="1040" w:right="600" w:bottom="780" w:left="1200" w:header="0" w:footer="597" w:gutter="0"/>
          <w:cols w:space="720"/>
        </w:sectPr>
      </w:pPr>
    </w:p>
    <w:p w14:paraId="6AFB962E" w14:textId="5213AC1B" w:rsidR="00D647D3" w:rsidRPr="003C230C" w:rsidRDefault="001D2605">
      <w:pPr>
        <w:pStyle w:val="a4"/>
        <w:numPr>
          <w:ilvl w:val="2"/>
          <w:numId w:val="1"/>
        </w:numPr>
        <w:tabs>
          <w:tab w:val="left" w:pos="1409"/>
        </w:tabs>
        <w:spacing w:before="69"/>
        <w:ind w:right="244" w:firstLine="566"/>
        <w:jc w:val="both"/>
        <w:rPr>
          <w:sz w:val="28"/>
          <w:lang w:val="en-US"/>
        </w:rPr>
      </w:pPr>
      <w:r w:rsidRPr="003C230C">
        <w:rPr>
          <w:b/>
          <w:sz w:val="28"/>
          <w:lang w:val="en-US"/>
        </w:rPr>
        <w:lastRenderedPageBreak/>
        <w:t xml:space="preserve">Initiative application by the Strategic Partner </w:t>
      </w:r>
      <w:r w:rsidRPr="003C230C">
        <w:rPr>
          <w:bCs/>
          <w:sz w:val="28"/>
          <w:lang w:val="en-US"/>
        </w:rPr>
        <w:t xml:space="preserve">to buy out the Company's share in the investment project subject to full reimbursement of the Company's expenses under the project. In this case, the Company shall sell its share in the project at a cost not lower than the appraised value determined by an independent appraisal company using the income-based method based on the projected resources of the </w:t>
      </w:r>
      <w:proofErr w:type="gramStart"/>
      <w:r w:rsidRPr="003C230C">
        <w:rPr>
          <w:bCs/>
          <w:sz w:val="28"/>
          <w:lang w:val="en-US"/>
        </w:rPr>
        <w:t>site</w:t>
      </w:r>
      <w:r w:rsidR="00534F99" w:rsidRPr="003C230C">
        <w:rPr>
          <w:sz w:val="28"/>
          <w:lang w:val="en-US"/>
        </w:rPr>
        <w:t>;</w:t>
      </w:r>
      <w:proofErr w:type="gramEnd"/>
    </w:p>
    <w:p w14:paraId="5FA9F2DD" w14:textId="77777777" w:rsidR="001D2605" w:rsidRPr="003C230C" w:rsidRDefault="001D2605" w:rsidP="001D2605">
      <w:pPr>
        <w:pStyle w:val="a3"/>
        <w:ind w:right="246"/>
        <w:jc w:val="both"/>
        <w:rPr>
          <w:bCs/>
          <w:szCs w:val="22"/>
          <w:lang w:val="en-US"/>
        </w:rPr>
      </w:pPr>
      <w:r w:rsidRPr="003C230C">
        <w:rPr>
          <w:b/>
          <w:szCs w:val="22"/>
          <w:lang w:val="en-US"/>
        </w:rPr>
        <w:t xml:space="preserve">The site is not promising based on the results of geological exploration </w:t>
      </w:r>
      <w:r w:rsidRPr="003C230C">
        <w:rPr>
          <w:bCs/>
          <w:szCs w:val="22"/>
          <w:lang w:val="en-US"/>
        </w:rPr>
        <w:t>(provided that, based on the Company's geological evaluation based on the results of the conducted geological exploration, further development of the site is not economically feasible). At the same time, the Company and the Partner will enter into an agreement whereby the Partner or its affiliates are prohibited from obtaining the right to subsoil use in this area for a period of five years from the date of refusal by the parties to implement the project.</w:t>
      </w:r>
    </w:p>
    <w:p w14:paraId="0C5D5E9F" w14:textId="15D703FF" w:rsidR="00D647D3" w:rsidRPr="003C230C" w:rsidRDefault="001D2605" w:rsidP="001D2605">
      <w:pPr>
        <w:pStyle w:val="a3"/>
        <w:ind w:right="246"/>
        <w:jc w:val="both"/>
        <w:rPr>
          <w:lang w:val="en-US"/>
        </w:rPr>
      </w:pPr>
      <w:r w:rsidRPr="003C230C">
        <w:rPr>
          <w:bCs/>
          <w:szCs w:val="22"/>
          <w:lang w:val="en-US"/>
        </w:rPr>
        <w:t>In case the Strategic Partner refuses to implement the project, the Company has the right to purchase the subsoil use right or the Partner's share in the joint activity for the amount equal to 1 MRR established by the law of the Republic of Kazakhstan on the national budget for the relevant year</w:t>
      </w:r>
      <w:r w:rsidR="00534F99" w:rsidRPr="003C230C">
        <w:rPr>
          <w:lang w:val="en-US"/>
        </w:rPr>
        <w:t>.</w:t>
      </w:r>
    </w:p>
    <w:p w14:paraId="7503C43D" w14:textId="77777777" w:rsidR="00D647D3" w:rsidRPr="003C230C" w:rsidRDefault="00D647D3">
      <w:pPr>
        <w:pStyle w:val="a3"/>
        <w:ind w:left="0" w:firstLine="0"/>
        <w:rPr>
          <w:lang w:val="en-US"/>
        </w:rPr>
      </w:pPr>
    </w:p>
    <w:p w14:paraId="1C919748" w14:textId="308EC812" w:rsidR="00D647D3" w:rsidRPr="003C230C" w:rsidRDefault="001D2605" w:rsidP="001D2605">
      <w:pPr>
        <w:pStyle w:val="a3"/>
        <w:numPr>
          <w:ilvl w:val="1"/>
          <w:numId w:val="1"/>
        </w:numPr>
        <w:spacing w:before="6"/>
        <w:rPr>
          <w:b/>
          <w:bCs/>
        </w:rPr>
      </w:pPr>
      <w:r w:rsidRPr="003C230C">
        <w:rPr>
          <w:b/>
          <w:bCs/>
        </w:rPr>
        <w:t>Exit from service projects</w:t>
      </w:r>
    </w:p>
    <w:p w14:paraId="05087575" w14:textId="77777777" w:rsidR="001D2605" w:rsidRPr="003C230C" w:rsidRDefault="001D2605" w:rsidP="001D2605">
      <w:pPr>
        <w:pStyle w:val="a3"/>
        <w:spacing w:before="6"/>
        <w:ind w:left="710" w:firstLine="0"/>
        <w:rPr>
          <w:b/>
          <w:sz w:val="27"/>
        </w:rPr>
      </w:pPr>
    </w:p>
    <w:p w14:paraId="74E778E1" w14:textId="77777777" w:rsidR="001D2605" w:rsidRPr="003C230C" w:rsidRDefault="001D2605" w:rsidP="001D2605">
      <w:pPr>
        <w:pStyle w:val="a3"/>
        <w:spacing w:before="2"/>
        <w:ind w:right="251"/>
        <w:jc w:val="both"/>
        <w:rPr>
          <w:lang w:val="en-US"/>
        </w:rPr>
      </w:pPr>
      <w:r w:rsidRPr="003C230C">
        <w:rPr>
          <w:lang w:val="en-US"/>
        </w:rPr>
        <w:t>The Company may withdraw from service projects by selling its interest in the relevant JV/consortium to a partner or third party at a value determined by an independent appraisal company, but not lower than the market value.</w:t>
      </w:r>
    </w:p>
    <w:p w14:paraId="0250F8AD" w14:textId="6F153CC2" w:rsidR="00D647D3" w:rsidRPr="003C230C" w:rsidRDefault="001D2605" w:rsidP="001D2605">
      <w:pPr>
        <w:pStyle w:val="a3"/>
        <w:spacing w:before="2"/>
        <w:ind w:right="251"/>
        <w:jc w:val="both"/>
        <w:rPr>
          <w:lang w:val="en-US"/>
        </w:rPr>
      </w:pPr>
      <w:r w:rsidRPr="003C230C">
        <w:rPr>
          <w:lang w:val="en-US"/>
        </w:rPr>
        <w:t>In addition, if a partner so requests, the Company may consider acquiring an interest in such projects at an appraised value</w:t>
      </w:r>
      <w:r w:rsidR="00534F99" w:rsidRPr="003C230C">
        <w:rPr>
          <w:lang w:val="en-US"/>
        </w:rPr>
        <w:t>.</w:t>
      </w:r>
    </w:p>
    <w:p w14:paraId="7760AEF4" w14:textId="77777777" w:rsidR="00D647D3" w:rsidRPr="003C230C" w:rsidRDefault="00D647D3">
      <w:pPr>
        <w:pStyle w:val="a3"/>
        <w:ind w:left="0" w:firstLine="0"/>
        <w:rPr>
          <w:sz w:val="30"/>
          <w:lang w:val="en-US"/>
        </w:rPr>
      </w:pPr>
    </w:p>
    <w:p w14:paraId="5324C9FE" w14:textId="77777777" w:rsidR="00D647D3" w:rsidRPr="003C230C" w:rsidRDefault="00D647D3">
      <w:pPr>
        <w:pStyle w:val="a3"/>
        <w:spacing w:before="5"/>
        <w:ind w:left="0" w:firstLine="0"/>
        <w:rPr>
          <w:sz w:val="26"/>
          <w:lang w:val="en-US"/>
        </w:rPr>
      </w:pPr>
    </w:p>
    <w:p w14:paraId="4565EFB6" w14:textId="65155390" w:rsidR="00D647D3" w:rsidRPr="003C230C" w:rsidRDefault="001D2605">
      <w:pPr>
        <w:pStyle w:val="1"/>
        <w:numPr>
          <w:ilvl w:val="0"/>
          <w:numId w:val="13"/>
        </w:numPr>
        <w:tabs>
          <w:tab w:val="left" w:pos="500"/>
        </w:tabs>
        <w:ind w:hanging="282"/>
      </w:pPr>
      <w:r w:rsidRPr="003C230C">
        <w:rPr>
          <w:lang w:val="en-US"/>
        </w:rPr>
        <w:t>FINAL PROVISIONS</w:t>
      </w:r>
    </w:p>
    <w:p w14:paraId="72A9FC2B" w14:textId="77777777" w:rsidR="00D647D3" w:rsidRPr="003C230C" w:rsidRDefault="00D647D3">
      <w:pPr>
        <w:pStyle w:val="a3"/>
        <w:spacing w:before="6"/>
        <w:ind w:left="0" w:firstLine="0"/>
        <w:rPr>
          <w:b/>
          <w:sz w:val="27"/>
        </w:rPr>
      </w:pPr>
    </w:p>
    <w:p w14:paraId="0C6B1B8F" w14:textId="77777777" w:rsidR="001D2605" w:rsidRPr="003C230C" w:rsidRDefault="001D2605" w:rsidP="001D2605">
      <w:pPr>
        <w:jc w:val="both"/>
        <w:rPr>
          <w:sz w:val="28"/>
          <w:szCs w:val="28"/>
          <w:lang w:val="en-US"/>
        </w:rPr>
      </w:pPr>
      <w:r w:rsidRPr="003C230C">
        <w:rPr>
          <w:sz w:val="28"/>
          <w:szCs w:val="28"/>
          <w:lang w:val="en-US"/>
        </w:rPr>
        <w:t xml:space="preserve">This Investment Policy as well as all amendments and supplements thereto shall be approved by the Board of Directors of the Company. The Investment Policy may be adjusted </w:t>
      </w:r>
      <w:proofErr w:type="gramStart"/>
      <w:r w:rsidRPr="003C230C">
        <w:rPr>
          <w:sz w:val="28"/>
          <w:szCs w:val="28"/>
          <w:lang w:val="en-US"/>
        </w:rPr>
        <w:t>taking into account</w:t>
      </w:r>
      <w:proofErr w:type="gramEnd"/>
      <w:r w:rsidRPr="003C230C">
        <w:rPr>
          <w:sz w:val="28"/>
          <w:szCs w:val="28"/>
          <w:lang w:val="en-US"/>
        </w:rPr>
        <w:t xml:space="preserve"> the results and new directions of the Company's activity, within the framework of the Company's Development Strategy, as well as changes in the legislation of the Republic of Kazakhstan.</w:t>
      </w:r>
    </w:p>
    <w:p w14:paraId="040CE32B" w14:textId="77777777" w:rsidR="001D2605" w:rsidRPr="003C230C" w:rsidRDefault="001D2605" w:rsidP="001D2605">
      <w:pPr>
        <w:jc w:val="both"/>
        <w:rPr>
          <w:sz w:val="28"/>
          <w:szCs w:val="28"/>
          <w:lang w:val="en-US"/>
        </w:rPr>
      </w:pPr>
      <w:r w:rsidRPr="003C230C">
        <w:rPr>
          <w:sz w:val="28"/>
          <w:szCs w:val="28"/>
          <w:lang w:val="en-US"/>
        </w:rPr>
        <w:t xml:space="preserve">Legal relations arising during the Company's participation in investment projects shall be governed by the laws of the Republic of Kazakhstan, the Charter of the Company, decisions of the sole shareholder, the Board of </w:t>
      </w:r>
      <w:proofErr w:type="gramStart"/>
      <w:r w:rsidRPr="003C230C">
        <w:rPr>
          <w:sz w:val="28"/>
          <w:szCs w:val="28"/>
          <w:lang w:val="en-US"/>
        </w:rPr>
        <w:t>Directors</w:t>
      </w:r>
      <w:proofErr w:type="gramEnd"/>
      <w:r w:rsidRPr="003C230C">
        <w:rPr>
          <w:sz w:val="28"/>
          <w:szCs w:val="28"/>
          <w:lang w:val="en-US"/>
        </w:rPr>
        <w:t xml:space="preserve"> and the Management Board of the Company, as well as this Investment Policy.</w:t>
      </w:r>
    </w:p>
    <w:p w14:paraId="0456A1D8" w14:textId="77777777" w:rsidR="00D647D3" w:rsidRPr="003C230C" w:rsidRDefault="001D2605" w:rsidP="001D2605">
      <w:pPr>
        <w:jc w:val="both"/>
        <w:rPr>
          <w:sz w:val="28"/>
          <w:szCs w:val="28"/>
          <w:lang w:val="en-US"/>
        </w:rPr>
      </w:pPr>
      <w:r w:rsidRPr="003C230C">
        <w:rPr>
          <w:sz w:val="28"/>
          <w:szCs w:val="28"/>
          <w:lang w:val="en-US"/>
        </w:rPr>
        <w:t xml:space="preserve">In the event of any disputes between the Company and an investor </w:t>
      </w:r>
      <w:proofErr w:type="gramStart"/>
      <w:r w:rsidRPr="003C230C">
        <w:rPr>
          <w:sz w:val="28"/>
          <w:szCs w:val="28"/>
          <w:lang w:val="en-US"/>
        </w:rPr>
        <w:t>in the course of</w:t>
      </w:r>
      <w:proofErr w:type="gramEnd"/>
      <w:r w:rsidRPr="003C230C">
        <w:rPr>
          <w:sz w:val="28"/>
          <w:szCs w:val="28"/>
          <w:lang w:val="en-US"/>
        </w:rPr>
        <w:t xml:space="preserve"> implementation of joint investment projects, the Company shall preferably consider the disputes in the Kazakhstani international</w:t>
      </w:r>
    </w:p>
    <w:p w14:paraId="0C84FFDE" w14:textId="7D738E28" w:rsidR="001D2605" w:rsidRPr="003C230C" w:rsidRDefault="001D2605" w:rsidP="001D2605">
      <w:pPr>
        <w:jc w:val="both"/>
        <w:rPr>
          <w:lang w:val="en-US"/>
        </w:rPr>
        <w:sectPr w:rsidR="001D2605" w:rsidRPr="003C230C">
          <w:pgSz w:w="11910" w:h="16840"/>
          <w:pgMar w:top="1040" w:right="600" w:bottom="780" w:left="1200" w:header="0" w:footer="597" w:gutter="0"/>
          <w:cols w:space="720"/>
        </w:sectPr>
      </w:pPr>
    </w:p>
    <w:p w14:paraId="360EAA13" w14:textId="77777777" w:rsidR="003C230C" w:rsidRPr="003C230C" w:rsidRDefault="003C230C" w:rsidP="003C230C">
      <w:pPr>
        <w:pStyle w:val="a3"/>
        <w:spacing w:before="1"/>
        <w:ind w:right="243"/>
        <w:jc w:val="both"/>
        <w:rPr>
          <w:lang w:val="en-US"/>
        </w:rPr>
      </w:pPr>
      <w:r w:rsidRPr="003C230C">
        <w:rPr>
          <w:lang w:val="en-US"/>
        </w:rPr>
        <w:lastRenderedPageBreak/>
        <w:t>arbitration or in the Kazakhstan courts. With type I and type II investors, preference shall be given to the Astana International Financial Centre in accordance with its rules in force at the date of the dispute.</w:t>
      </w:r>
    </w:p>
    <w:p w14:paraId="6B9F76E9" w14:textId="77777777" w:rsidR="003C230C" w:rsidRPr="003C230C" w:rsidRDefault="003C230C" w:rsidP="003C230C">
      <w:pPr>
        <w:pStyle w:val="a3"/>
        <w:spacing w:before="1"/>
        <w:ind w:right="243"/>
        <w:jc w:val="both"/>
        <w:rPr>
          <w:lang w:val="en-US"/>
        </w:rPr>
      </w:pPr>
      <w:r w:rsidRPr="003C230C">
        <w:rPr>
          <w:lang w:val="en-US"/>
        </w:rPr>
        <w:t xml:space="preserve">If, </w:t>
      </w:r>
      <w:proofErr w:type="gramStart"/>
      <w:r w:rsidRPr="003C230C">
        <w:rPr>
          <w:lang w:val="en-US"/>
        </w:rPr>
        <w:t>as a result of</w:t>
      </w:r>
      <w:proofErr w:type="gramEnd"/>
      <w:r w:rsidRPr="003C230C">
        <w:rPr>
          <w:lang w:val="en-US"/>
        </w:rPr>
        <w:t xml:space="preserve"> changes in the laws and regulations of the Republic of Kazakhstan, certain clauses of this Investment Policy come into conflict with them, those clauses shall become invalid until the Investment Policy is amended.</w:t>
      </w:r>
    </w:p>
    <w:p w14:paraId="4AE9E652" w14:textId="5FA1CAF1" w:rsidR="00D647D3" w:rsidRPr="003C230C" w:rsidRDefault="003C230C" w:rsidP="003C230C">
      <w:pPr>
        <w:pStyle w:val="a3"/>
        <w:spacing w:before="1"/>
        <w:ind w:right="243"/>
        <w:jc w:val="both"/>
        <w:rPr>
          <w:lang w:val="en-US"/>
        </w:rPr>
      </w:pPr>
      <w:r w:rsidRPr="003C230C">
        <w:rPr>
          <w:lang w:val="en-US"/>
        </w:rPr>
        <w:t>This Investment Policy becomes effective upon approval by the Board of Directors of the Company. The provisions of this Policy apply to all investment projects involving the Company</w:t>
      </w:r>
      <w:r w:rsidR="00534F99" w:rsidRPr="003C230C">
        <w:rPr>
          <w:lang w:val="en-US"/>
        </w:rPr>
        <w:t>.</w:t>
      </w:r>
    </w:p>
    <w:sectPr w:rsidR="00D647D3" w:rsidRPr="003C230C">
      <w:pgSz w:w="11910" w:h="16840"/>
      <w:pgMar w:top="1040" w:right="600" w:bottom="780" w:left="1200" w:header="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209C" w14:textId="77777777" w:rsidR="00A1340D" w:rsidRDefault="00534F99">
      <w:r>
        <w:separator/>
      </w:r>
    </w:p>
  </w:endnote>
  <w:endnote w:type="continuationSeparator" w:id="0">
    <w:p w14:paraId="5A393B90" w14:textId="77777777" w:rsidR="00A1340D" w:rsidRDefault="0053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575E" w14:textId="77777777" w:rsidR="00D647D3" w:rsidRDefault="003C230C">
    <w:pPr>
      <w:pStyle w:val="a3"/>
      <w:spacing w:line="14" w:lineRule="auto"/>
      <w:ind w:left="0" w:firstLine="0"/>
      <w:rPr>
        <w:sz w:val="20"/>
      </w:rPr>
    </w:pPr>
    <w:r>
      <w:pict w14:anchorId="62741A9F">
        <v:shapetype id="_x0000_t202" coordsize="21600,21600" o:spt="202" path="m,l,21600r21600,l21600,xe">
          <v:stroke joinstyle="miter"/>
          <v:path gradientshapeok="t" o:connecttype="rect"/>
        </v:shapetype>
        <v:shape id="_x0000_s2049" type="#_x0000_t202" style="position:absolute;margin-left:538.9pt;margin-top:801.1pt;width:17.05pt;height:14.25pt;z-index:-251658752;mso-position-horizontal-relative:page;mso-position-vertical-relative:page" filled="f" stroked="f">
          <v:textbox inset="0,0,0,0">
            <w:txbxContent>
              <w:p w14:paraId="3B9E69BB" w14:textId="77777777" w:rsidR="00D647D3" w:rsidRDefault="00534F99">
                <w:pPr>
                  <w:spacing w:before="11"/>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540E" w14:textId="77777777" w:rsidR="00A1340D" w:rsidRDefault="00534F99">
      <w:r>
        <w:separator/>
      </w:r>
    </w:p>
  </w:footnote>
  <w:footnote w:type="continuationSeparator" w:id="0">
    <w:p w14:paraId="74525A37" w14:textId="77777777" w:rsidR="00A1340D" w:rsidRDefault="00534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12B"/>
    <w:multiLevelType w:val="hybridMultilevel"/>
    <w:tmpl w:val="C69E298A"/>
    <w:lvl w:ilvl="0" w:tplc="FC7EF2FA">
      <w:numFmt w:val="bullet"/>
      <w:lvlText w:val="-"/>
      <w:lvlJc w:val="left"/>
      <w:pPr>
        <w:ind w:left="218" w:hanging="293"/>
      </w:pPr>
      <w:rPr>
        <w:rFonts w:ascii="Times New Roman" w:eastAsia="Times New Roman" w:hAnsi="Times New Roman" w:cs="Times New Roman" w:hint="default"/>
        <w:w w:val="100"/>
        <w:sz w:val="28"/>
        <w:szCs w:val="28"/>
        <w:lang w:val="ru-RU" w:eastAsia="en-US" w:bidi="ar-SA"/>
      </w:rPr>
    </w:lvl>
    <w:lvl w:ilvl="1" w:tplc="F3360E44">
      <w:numFmt w:val="bullet"/>
      <w:lvlText w:val="•"/>
      <w:lvlJc w:val="left"/>
      <w:pPr>
        <w:ind w:left="1208" w:hanging="293"/>
      </w:pPr>
      <w:rPr>
        <w:rFonts w:hint="default"/>
        <w:lang w:val="ru-RU" w:eastAsia="en-US" w:bidi="ar-SA"/>
      </w:rPr>
    </w:lvl>
    <w:lvl w:ilvl="2" w:tplc="C562F8C0">
      <w:numFmt w:val="bullet"/>
      <w:lvlText w:val="•"/>
      <w:lvlJc w:val="left"/>
      <w:pPr>
        <w:ind w:left="2197" w:hanging="293"/>
      </w:pPr>
      <w:rPr>
        <w:rFonts w:hint="default"/>
        <w:lang w:val="ru-RU" w:eastAsia="en-US" w:bidi="ar-SA"/>
      </w:rPr>
    </w:lvl>
    <w:lvl w:ilvl="3" w:tplc="826272CE">
      <w:numFmt w:val="bullet"/>
      <w:lvlText w:val="•"/>
      <w:lvlJc w:val="left"/>
      <w:pPr>
        <w:ind w:left="3185" w:hanging="293"/>
      </w:pPr>
      <w:rPr>
        <w:rFonts w:hint="default"/>
        <w:lang w:val="ru-RU" w:eastAsia="en-US" w:bidi="ar-SA"/>
      </w:rPr>
    </w:lvl>
    <w:lvl w:ilvl="4" w:tplc="E76A6B34">
      <w:numFmt w:val="bullet"/>
      <w:lvlText w:val="•"/>
      <w:lvlJc w:val="left"/>
      <w:pPr>
        <w:ind w:left="4174" w:hanging="293"/>
      </w:pPr>
      <w:rPr>
        <w:rFonts w:hint="default"/>
        <w:lang w:val="ru-RU" w:eastAsia="en-US" w:bidi="ar-SA"/>
      </w:rPr>
    </w:lvl>
    <w:lvl w:ilvl="5" w:tplc="138C6518">
      <w:numFmt w:val="bullet"/>
      <w:lvlText w:val="•"/>
      <w:lvlJc w:val="left"/>
      <w:pPr>
        <w:ind w:left="5163" w:hanging="293"/>
      </w:pPr>
      <w:rPr>
        <w:rFonts w:hint="default"/>
        <w:lang w:val="ru-RU" w:eastAsia="en-US" w:bidi="ar-SA"/>
      </w:rPr>
    </w:lvl>
    <w:lvl w:ilvl="6" w:tplc="BC021280">
      <w:numFmt w:val="bullet"/>
      <w:lvlText w:val="•"/>
      <w:lvlJc w:val="left"/>
      <w:pPr>
        <w:ind w:left="6151" w:hanging="293"/>
      </w:pPr>
      <w:rPr>
        <w:rFonts w:hint="default"/>
        <w:lang w:val="ru-RU" w:eastAsia="en-US" w:bidi="ar-SA"/>
      </w:rPr>
    </w:lvl>
    <w:lvl w:ilvl="7" w:tplc="16B2F50C">
      <w:numFmt w:val="bullet"/>
      <w:lvlText w:val="•"/>
      <w:lvlJc w:val="left"/>
      <w:pPr>
        <w:ind w:left="7140" w:hanging="293"/>
      </w:pPr>
      <w:rPr>
        <w:rFonts w:hint="default"/>
        <w:lang w:val="ru-RU" w:eastAsia="en-US" w:bidi="ar-SA"/>
      </w:rPr>
    </w:lvl>
    <w:lvl w:ilvl="8" w:tplc="7E18E500">
      <w:numFmt w:val="bullet"/>
      <w:lvlText w:val="•"/>
      <w:lvlJc w:val="left"/>
      <w:pPr>
        <w:ind w:left="8129" w:hanging="293"/>
      </w:pPr>
      <w:rPr>
        <w:rFonts w:hint="default"/>
        <w:lang w:val="ru-RU" w:eastAsia="en-US" w:bidi="ar-SA"/>
      </w:rPr>
    </w:lvl>
  </w:abstractNum>
  <w:abstractNum w:abstractNumId="1" w15:restartNumberingAfterBreak="0">
    <w:nsid w:val="01E43532"/>
    <w:multiLevelType w:val="hybridMultilevel"/>
    <w:tmpl w:val="FD0ECADE"/>
    <w:lvl w:ilvl="0" w:tplc="1A2C4D1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58344322">
      <w:numFmt w:val="bullet"/>
      <w:lvlText w:val="•"/>
      <w:lvlJc w:val="left"/>
      <w:pPr>
        <w:ind w:left="1208" w:hanging="164"/>
      </w:pPr>
      <w:rPr>
        <w:rFonts w:hint="default"/>
        <w:lang w:val="ru-RU" w:eastAsia="en-US" w:bidi="ar-SA"/>
      </w:rPr>
    </w:lvl>
    <w:lvl w:ilvl="2" w:tplc="F16685A8">
      <w:numFmt w:val="bullet"/>
      <w:lvlText w:val="•"/>
      <w:lvlJc w:val="left"/>
      <w:pPr>
        <w:ind w:left="2197" w:hanging="164"/>
      </w:pPr>
      <w:rPr>
        <w:rFonts w:hint="default"/>
        <w:lang w:val="ru-RU" w:eastAsia="en-US" w:bidi="ar-SA"/>
      </w:rPr>
    </w:lvl>
    <w:lvl w:ilvl="3" w:tplc="FF3E8CB0">
      <w:numFmt w:val="bullet"/>
      <w:lvlText w:val="•"/>
      <w:lvlJc w:val="left"/>
      <w:pPr>
        <w:ind w:left="3185" w:hanging="164"/>
      </w:pPr>
      <w:rPr>
        <w:rFonts w:hint="default"/>
        <w:lang w:val="ru-RU" w:eastAsia="en-US" w:bidi="ar-SA"/>
      </w:rPr>
    </w:lvl>
    <w:lvl w:ilvl="4" w:tplc="E7705624">
      <w:numFmt w:val="bullet"/>
      <w:lvlText w:val="•"/>
      <w:lvlJc w:val="left"/>
      <w:pPr>
        <w:ind w:left="4174" w:hanging="164"/>
      </w:pPr>
      <w:rPr>
        <w:rFonts w:hint="default"/>
        <w:lang w:val="ru-RU" w:eastAsia="en-US" w:bidi="ar-SA"/>
      </w:rPr>
    </w:lvl>
    <w:lvl w:ilvl="5" w:tplc="30EC4B9C">
      <w:numFmt w:val="bullet"/>
      <w:lvlText w:val="•"/>
      <w:lvlJc w:val="left"/>
      <w:pPr>
        <w:ind w:left="5163" w:hanging="164"/>
      </w:pPr>
      <w:rPr>
        <w:rFonts w:hint="default"/>
        <w:lang w:val="ru-RU" w:eastAsia="en-US" w:bidi="ar-SA"/>
      </w:rPr>
    </w:lvl>
    <w:lvl w:ilvl="6" w:tplc="F0385E0A">
      <w:numFmt w:val="bullet"/>
      <w:lvlText w:val="•"/>
      <w:lvlJc w:val="left"/>
      <w:pPr>
        <w:ind w:left="6151" w:hanging="164"/>
      </w:pPr>
      <w:rPr>
        <w:rFonts w:hint="default"/>
        <w:lang w:val="ru-RU" w:eastAsia="en-US" w:bidi="ar-SA"/>
      </w:rPr>
    </w:lvl>
    <w:lvl w:ilvl="7" w:tplc="05D05BEA">
      <w:numFmt w:val="bullet"/>
      <w:lvlText w:val="•"/>
      <w:lvlJc w:val="left"/>
      <w:pPr>
        <w:ind w:left="7140" w:hanging="164"/>
      </w:pPr>
      <w:rPr>
        <w:rFonts w:hint="default"/>
        <w:lang w:val="ru-RU" w:eastAsia="en-US" w:bidi="ar-SA"/>
      </w:rPr>
    </w:lvl>
    <w:lvl w:ilvl="8" w:tplc="A0D6A554">
      <w:numFmt w:val="bullet"/>
      <w:lvlText w:val="•"/>
      <w:lvlJc w:val="left"/>
      <w:pPr>
        <w:ind w:left="8129" w:hanging="164"/>
      </w:pPr>
      <w:rPr>
        <w:rFonts w:hint="default"/>
        <w:lang w:val="ru-RU" w:eastAsia="en-US" w:bidi="ar-SA"/>
      </w:rPr>
    </w:lvl>
  </w:abstractNum>
  <w:abstractNum w:abstractNumId="2" w15:restartNumberingAfterBreak="0">
    <w:nsid w:val="0F9625B4"/>
    <w:multiLevelType w:val="hybridMultilevel"/>
    <w:tmpl w:val="25A6B3F2"/>
    <w:lvl w:ilvl="0" w:tplc="FBD26978">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80387722">
      <w:numFmt w:val="bullet"/>
      <w:lvlText w:val="•"/>
      <w:lvlJc w:val="left"/>
      <w:pPr>
        <w:ind w:left="1208" w:hanging="164"/>
      </w:pPr>
      <w:rPr>
        <w:rFonts w:hint="default"/>
        <w:lang w:val="ru-RU" w:eastAsia="en-US" w:bidi="ar-SA"/>
      </w:rPr>
    </w:lvl>
    <w:lvl w:ilvl="2" w:tplc="F1FCE102">
      <w:numFmt w:val="bullet"/>
      <w:lvlText w:val="•"/>
      <w:lvlJc w:val="left"/>
      <w:pPr>
        <w:ind w:left="2197" w:hanging="164"/>
      </w:pPr>
      <w:rPr>
        <w:rFonts w:hint="default"/>
        <w:lang w:val="ru-RU" w:eastAsia="en-US" w:bidi="ar-SA"/>
      </w:rPr>
    </w:lvl>
    <w:lvl w:ilvl="3" w:tplc="8D86C726">
      <w:numFmt w:val="bullet"/>
      <w:lvlText w:val="•"/>
      <w:lvlJc w:val="left"/>
      <w:pPr>
        <w:ind w:left="3185" w:hanging="164"/>
      </w:pPr>
      <w:rPr>
        <w:rFonts w:hint="default"/>
        <w:lang w:val="ru-RU" w:eastAsia="en-US" w:bidi="ar-SA"/>
      </w:rPr>
    </w:lvl>
    <w:lvl w:ilvl="4" w:tplc="8550D0FC">
      <w:numFmt w:val="bullet"/>
      <w:lvlText w:val="•"/>
      <w:lvlJc w:val="left"/>
      <w:pPr>
        <w:ind w:left="4174" w:hanging="164"/>
      </w:pPr>
      <w:rPr>
        <w:rFonts w:hint="default"/>
        <w:lang w:val="ru-RU" w:eastAsia="en-US" w:bidi="ar-SA"/>
      </w:rPr>
    </w:lvl>
    <w:lvl w:ilvl="5" w:tplc="E68E5D12">
      <w:numFmt w:val="bullet"/>
      <w:lvlText w:val="•"/>
      <w:lvlJc w:val="left"/>
      <w:pPr>
        <w:ind w:left="5163" w:hanging="164"/>
      </w:pPr>
      <w:rPr>
        <w:rFonts w:hint="default"/>
        <w:lang w:val="ru-RU" w:eastAsia="en-US" w:bidi="ar-SA"/>
      </w:rPr>
    </w:lvl>
    <w:lvl w:ilvl="6" w:tplc="079EBA20">
      <w:numFmt w:val="bullet"/>
      <w:lvlText w:val="•"/>
      <w:lvlJc w:val="left"/>
      <w:pPr>
        <w:ind w:left="6151" w:hanging="164"/>
      </w:pPr>
      <w:rPr>
        <w:rFonts w:hint="default"/>
        <w:lang w:val="ru-RU" w:eastAsia="en-US" w:bidi="ar-SA"/>
      </w:rPr>
    </w:lvl>
    <w:lvl w:ilvl="7" w:tplc="D3A2A3B8">
      <w:numFmt w:val="bullet"/>
      <w:lvlText w:val="•"/>
      <w:lvlJc w:val="left"/>
      <w:pPr>
        <w:ind w:left="7140" w:hanging="164"/>
      </w:pPr>
      <w:rPr>
        <w:rFonts w:hint="default"/>
        <w:lang w:val="ru-RU" w:eastAsia="en-US" w:bidi="ar-SA"/>
      </w:rPr>
    </w:lvl>
    <w:lvl w:ilvl="8" w:tplc="67467D58">
      <w:numFmt w:val="bullet"/>
      <w:lvlText w:val="•"/>
      <w:lvlJc w:val="left"/>
      <w:pPr>
        <w:ind w:left="8129" w:hanging="164"/>
      </w:pPr>
      <w:rPr>
        <w:rFonts w:hint="default"/>
        <w:lang w:val="ru-RU" w:eastAsia="en-US" w:bidi="ar-SA"/>
      </w:rPr>
    </w:lvl>
  </w:abstractNum>
  <w:abstractNum w:abstractNumId="3" w15:restartNumberingAfterBreak="0">
    <w:nsid w:val="19865838"/>
    <w:multiLevelType w:val="multilevel"/>
    <w:tmpl w:val="5106B280"/>
    <w:lvl w:ilvl="0">
      <w:start w:val="5"/>
      <w:numFmt w:val="decimal"/>
      <w:lvlText w:val="%1"/>
      <w:lvlJc w:val="left"/>
      <w:pPr>
        <w:ind w:left="710" w:hanging="492"/>
      </w:pPr>
      <w:rPr>
        <w:rFonts w:hint="default"/>
        <w:lang w:val="ru-RU" w:eastAsia="en-US" w:bidi="ar-SA"/>
      </w:rPr>
    </w:lvl>
    <w:lvl w:ilvl="1">
      <w:start w:val="1"/>
      <w:numFmt w:val="decimal"/>
      <w:lvlText w:val="%1.%2."/>
      <w:lvlJc w:val="left"/>
      <w:pPr>
        <w:ind w:left="634"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05" w:hanging="164"/>
      </w:pPr>
      <w:rPr>
        <w:rFonts w:hint="default"/>
        <w:lang w:val="ru-RU" w:eastAsia="en-US" w:bidi="ar-SA"/>
      </w:rPr>
    </w:lvl>
    <w:lvl w:ilvl="4">
      <w:numFmt w:val="bullet"/>
      <w:lvlText w:val="•"/>
      <w:lvlJc w:val="left"/>
      <w:pPr>
        <w:ind w:left="3848" w:hanging="164"/>
      </w:pPr>
      <w:rPr>
        <w:rFonts w:hint="default"/>
        <w:lang w:val="ru-RU" w:eastAsia="en-US" w:bidi="ar-SA"/>
      </w:rPr>
    </w:lvl>
    <w:lvl w:ilvl="5">
      <w:numFmt w:val="bullet"/>
      <w:lvlText w:val="•"/>
      <w:lvlJc w:val="left"/>
      <w:pPr>
        <w:ind w:left="4891" w:hanging="164"/>
      </w:pPr>
      <w:rPr>
        <w:rFonts w:hint="default"/>
        <w:lang w:val="ru-RU" w:eastAsia="en-US" w:bidi="ar-SA"/>
      </w:rPr>
    </w:lvl>
    <w:lvl w:ilvl="6">
      <w:numFmt w:val="bullet"/>
      <w:lvlText w:val="•"/>
      <w:lvlJc w:val="left"/>
      <w:pPr>
        <w:ind w:left="5934" w:hanging="164"/>
      </w:pPr>
      <w:rPr>
        <w:rFonts w:hint="default"/>
        <w:lang w:val="ru-RU" w:eastAsia="en-US" w:bidi="ar-SA"/>
      </w:rPr>
    </w:lvl>
    <w:lvl w:ilvl="7">
      <w:numFmt w:val="bullet"/>
      <w:lvlText w:val="•"/>
      <w:lvlJc w:val="left"/>
      <w:pPr>
        <w:ind w:left="6977" w:hanging="164"/>
      </w:pPr>
      <w:rPr>
        <w:rFonts w:hint="default"/>
        <w:lang w:val="ru-RU" w:eastAsia="en-US" w:bidi="ar-SA"/>
      </w:rPr>
    </w:lvl>
    <w:lvl w:ilvl="8">
      <w:numFmt w:val="bullet"/>
      <w:lvlText w:val="•"/>
      <w:lvlJc w:val="left"/>
      <w:pPr>
        <w:ind w:left="8020" w:hanging="164"/>
      </w:pPr>
      <w:rPr>
        <w:rFonts w:hint="default"/>
        <w:lang w:val="ru-RU" w:eastAsia="en-US" w:bidi="ar-SA"/>
      </w:rPr>
    </w:lvl>
  </w:abstractNum>
  <w:abstractNum w:abstractNumId="4" w15:restartNumberingAfterBreak="0">
    <w:nsid w:val="1C0513D1"/>
    <w:multiLevelType w:val="multilevel"/>
    <w:tmpl w:val="C02A9918"/>
    <w:lvl w:ilvl="0">
      <w:start w:val="6"/>
      <w:numFmt w:val="decimal"/>
      <w:lvlText w:val="%1"/>
      <w:lvlJc w:val="left"/>
      <w:pPr>
        <w:ind w:left="710" w:hanging="492"/>
      </w:pPr>
      <w:rPr>
        <w:rFonts w:hint="default"/>
        <w:lang w:val="ru-RU" w:eastAsia="en-US" w:bidi="ar-SA"/>
      </w:rPr>
    </w:lvl>
    <w:lvl w:ilvl="1">
      <w:start w:val="1"/>
      <w:numFmt w:val="decimal"/>
      <w:lvlText w:val="%1.%2."/>
      <w:lvlJc w:val="left"/>
      <w:pPr>
        <w:ind w:left="710"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8" w:hanging="428"/>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2805" w:hanging="428"/>
      </w:pPr>
      <w:rPr>
        <w:rFonts w:hint="default"/>
        <w:lang w:val="ru-RU" w:eastAsia="en-US" w:bidi="ar-SA"/>
      </w:rPr>
    </w:lvl>
    <w:lvl w:ilvl="4">
      <w:numFmt w:val="bullet"/>
      <w:lvlText w:val="•"/>
      <w:lvlJc w:val="left"/>
      <w:pPr>
        <w:ind w:left="3848" w:hanging="428"/>
      </w:pPr>
      <w:rPr>
        <w:rFonts w:hint="default"/>
        <w:lang w:val="ru-RU" w:eastAsia="en-US" w:bidi="ar-SA"/>
      </w:rPr>
    </w:lvl>
    <w:lvl w:ilvl="5">
      <w:numFmt w:val="bullet"/>
      <w:lvlText w:val="•"/>
      <w:lvlJc w:val="left"/>
      <w:pPr>
        <w:ind w:left="4891" w:hanging="428"/>
      </w:pPr>
      <w:rPr>
        <w:rFonts w:hint="default"/>
        <w:lang w:val="ru-RU" w:eastAsia="en-US" w:bidi="ar-SA"/>
      </w:rPr>
    </w:lvl>
    <w:lvl w:ilvl="6">
      <w:numFmt w:val="bullet"/>
      <w:lvlText w:val="•"/>
      <w:lvlJc w:val="left"/>
      <w:pPr>
        <w:ind w:left="5934" w:hanging="428"/>
      </w:pPr>
      <w:rPr>
        <w:rFonts w:hint="default"/>
        <w:lang w:val="ru-RU" w:eastAsia="en-US" w:bidi="ar-SA"/>
      </w:rPr>
    </w:lvl>
    <w:lvl w:ilvl="7">
      <w:numFmt w:val="bullet"/>
      <w:lvlText w:val="•"/>
      <w:lvlJc w:val="left"/>
      <w:pPr>
        <w:ind w:left="6977" w:hanging="428"/>
      </w:pPr>
      <w:rPr>
        <w:rFonts w:hint="default"/>
        <w:lang w:val="ru-RU" w:eastAsia="en-US" w:bidi="ar-SA"/>
      </w:rPr>
    </w:lvl>
    <w:lvl w:ilvl="8">
      <w:numFmt w:val="bullet"/>
      <w:lvlText w:val="•"/>
      <w:lvlJc w:val="left"/>
      <w:pPr>
        <w:ind w:left="8020" w:hanging="428"/>
      </w:pPr>
      <w:rPr>
        <w:rFonts w:hint="default"/>
        <w:lang w:val="ru-RU" w:eastAsia="en-US" w:bidi="ar-SA"/>
      </w:rPr>
    </w:lvl>
  </w:abstractNum>
  <w:abstractNum w:abstractNumId="5" w15:restartNumberingAfterBreak="0">
    <w:nsid w:val="2F7966E9"/>
    <w:multiLevelType w:val="hybridMultilevel"/>
    <w:tmpl w:val="AAEE03DC"/>
    <w:lvl w:ilvl="0" w:tplc="4C000E56">
      <w:numFmt w:val="bullet"/>
      <w:lvlText w:val="-"/>
      <w:lvlJc w:val="left"/>
      <w:pPr>
        <w:ind w:left="218" w:hanging="245"/>
      </w:pPr>
      <w:rPr>
        <w:rFonts w:ascii="Times New Roman" w:eastAsia="Times New Roman" w:hAnsi="Times New Roman" w:cs="Times New Roman" w:hint="default"/>
        <w:w w:val="100"/>
        <w:sz w:val="28"/>
        <w:szCs w:val="28"/>
        <w:lang w:val="ru-RU" w:eastAsia="en-US" w:bidi="ar-SA"/>
      </w:rPr>
    </w:lvl>
    <w:lvl w:ilvl="1" w:tplc="77C2E55E">
      <w:numFmt w:val="bullet"/>
      <w:lvlText w:val="•"/>
      <w:lvlJc w:val="left"/>
      <w:pPr>
        <w:ind w:left="1208" w:hanging="245"/>
      </w:pPr>
      <w:rPr>
        <w:rFonts w:hint="default"/>
        <w:lang w:val="ru-RU" w:eastAsia="en-US" w:bidi="ar-SA"/>
      </w:rPr>
    </w:lvl>
    <w:lvl w:ilvl="2" w:tplc="F33008CA">
      <w:numFmt w:val="bullet"/>
      <w:lvlText w:val="•"/>
      <w:lvlJc w:val="left"/>
      <w:pPr>
        <w:ind w:left="2197" w:hanging="245"/>
      </w:pPr>
      <w:rPr>
        <w:rFonts w:hint="default"/>
        <w:lang w:val="ru-RU" w:eastAsia="en-US" w:bidi="ar-SA"/>
      </w:rPr>
    </w:lvl>
    <w:lvl w:ilvl="3" w:tplc="69D8F4CC">
      <w:numFmt w:val="bullet"/>
      <w:lvlText w:val="•"/>
      <w:lvlJc w:val="left"/>
      <w:pPr>
        <w:ind w:left="3185" w:hanging="245"/>
      </w:pPr>
      <w:rPr>
        <w:rFonts w:hint="default"/>
        <w:lang w:val="ru-RU" w:eastAsia="en-US" w:bidi="ar-SA"/>
      </w:rPr>
    </w:lvl>
    <w:lvl w:ilvl="4" w:tplc="F7D8DBAA">
      <w:numFmt w:val="bullet"/>
      <w:lvlText w:val="•"/>
      <w:lvlJc w:val="left"/>
      <w:pPr>
        <w:ind w:left="4174" w:hanging="245"/>
      </w:pPr>
      <w:rPr>
        <w:rFonts w:hint="default"/>
        <w:lang w:val="ru-RU" w:eastAsia="en-US" w:bidi="ar-SA"/>
      </w:rPr>
    </w:lvl>
    <w:lvl w:ilvl="5" w:tplc="8B5E1F2E">
      <w:numFmt w:val="bullet"/>
      <w:lvlText w:val="•"/>
      <w:lvlJc w:val="left"/>
      <w:pPr>
        <w:ind w:left="5163" w:hanging="245"/>
      </w:pPr>
      <w:rPr>
        <w:rFonts w:hint="default"/>
        <w:lang w:val="ru-RU" w:eastAsia="en-US" w:bidi="ar-SA"/>
      </w:rPr>
    </w:lvl>
    <w:lvl w:ilvl="6" w:tplc="750EF46A">
      <w:numFmt w:val="bullet"/>
      <w:lvlText w:val="•"/>
      <w:lvlJc w:val="left"/>
      <w:pPr>
        <w:ind w:left="6151" w:hanging="245"/>
      </w:pPr>
      <w:rPr>
        <w:rFonts w:hint="default"/>
        <w:lang w:val="ru-RU" w:eastAsia="en-US" w:bidi="ar-SA"/>
      </w:rPr>
    </w:lvl>
    <w:lvl w:ilvl="7" w:tplc="232A5466">
      <w:numFmt w:val="bullet"/>
      <w:lvlText w:val="•"/>
      <w:lvlJc w:val="left"/>
      <w:pPr>
        <w:ind w:left="7140" w:hanging="245"/>
      </w:pPr>
      <w:rPr>
        <w:rFonts w:hint="default"/>
        <w:lang w:val="ru-RU" w:eastAsia="en-US" w:bidi="ar-SA"/>
      </w:rPr>
    </w:lvl>
    <w:lvl w:ilvl="8" w:tplc="4D5AC662">
      <w:numFmt w:val="bullet"/>
      <w:lvlText w:val="•"/>
      <w:lvlJc w:val="left"/>
      <w:pPr>
        <w:ind w:left="8129" w:hanging="245"/>
      </w:pPr>
      <w:rPr>
        <w:rFonts w:hint="default"/>
        <w:lang w:val="ru-RU" w:eastAsia="en-US" w:bidi="ar-SA"/>
      </w:rPr>
    </w:lvl>
  </w:abstractNum>
  <w:abstractNum w:abstractNumId="6" w15:restartNumberingAfterBreak="0">
    <w:nsid w:val="30974B0D"/>
    <w:multiLevelType w:val="multilevel"/>
    <w:tmpl w:val="CBCCF070"/>
    <w:lvl w:ilvl="0">
      <w:start w:val="2"/>
      <w:numFmt w:val="decimal"/>
      <w:lvlText w:val="%1"/>
      <w:lvlJc w:val="left"/>
      <w:pPr>
        <w:ind w:left="919" w:hanging="701"/>
      </w:pPr>
      <w:rPr>
        <w:rFonts w:hint="default"/>
        <w:lang w:val="ru-RU" w:eastAsia="en-US" w:bidi="ar-SA"/>
      </w:rPr>
    </w:lvl>
    <w:lvl w:ilvl="1">
      <w:start w:val="1"/>
      <w:numFmt w:val="decimal"/>
      <w:lvlText w:val="%1.%2"/>
      <w:lvlJc w:val="left"/>
      <w:pPr>
        <w:ind w:left="919" w:hanging="701"/>
      </w:pPr>
      <w:rPr>
        <w:rFonts w:hint="default"/>
        <w:lang w:val="ru-RU" w:eastAsia="en-US" w:bidi="ar-SA"/>
      </w:rPr>
    </w:lvl>
    <w:lvl w:ilvl="2">
      <w:start w:val="1"/>
      <w:numFmt w:val="decimal"/>
      <w:lvlText w:val="%1.%2.%3."/>
      <w:lvlJc w:val="left"/>
      <w:pPr>
        <w:ind w:left="919" w:hanging="701"/>
      </w:pPr>
      <w:rPr>
        <w:rFonts w:ascii="Times New Roman" w:eastAsia="Times New Roman" w:hAnsi="Times New Roman" w:cs="Times New Roman" w:hint="default"/>
        <w:b/>
        <w:bCs/>
        <w:spacing w:val="-4"/>
        <w:w w:val="100"/>
        <w:sz w:val="28"/>
        <w:szCs w:val="28"/>
        <w:lang w:val="ru-RU" w:eastAsia="en-US" w:bidi="ar-SA"/>
      </w:rPr>
    </w:lvl>
    <w:lvl w:ilvl="3">
      <w:start w:val="1"/>
      <w:numFmt w:val="decimal"/>
      <w:lvlText w:val="%4)"/>
      <w:lvlJc w:val="left"/>
      <w:pPr>
        <w:ind w:left="218" w:hanging="44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982" w:hanging="440"/>
      </w:pPr>
      <w:rPr>
        <w:rFonts w:hint="default"/>
        <w:lang w:val="ru-RU" w:eastAsia="en-US" w:bidi="ar-SA"/>
      </w:rPr>
    </w:lvl>
    <w:lvl w:ilvl="5">
      <w:numFmt w:val="bullet"/>
      <w:lvlText w:val="•"/>
      <w:lvlJc w:val="left"/>
      <w:pPr>
        <w:ind w:left="5002" w:hanging="440"/>
      </w:pPr>
      <w:rPr>
        <w:rFonts w:hint="default"/>
        <w:lang w:val="ru-RU" w:eastAsia="en-US" w:bidi="ar-SA"/>
      </w:rPr>
    </w:lvl>
    <w:lvl w:ilvl="6">
      <w:numFmt w:val="bullet"/>
      <w:lvlText w:val="•"/>
      <w:lvlJc w:val="left"/>
      <w:pPr>
        <w:ind w:left="6023" w:hanging="440"/>
      </w:pPr>
      <w:rPr>
        <w:rFonts w:hint="default"/>
        <w:lang w:val="ru-RU" w:eastAsia="en-US" w:bidi="ar-SA"/>
      </w:rPr>
    </w:lvl>
    <w:lvl w:ilvl="7">
      <w:numFmt w:val="bullet"/>
      <w:lvlText w:val="•"/>
      <w:lvlJc w:val="left"/>
      <w:pPr>
        <w:ind w:left="7044" w:hanging="440"/>
      </w:pPr>
      <w:rPr>
        <w:rFonts w:hint="default"/>
        <w:lang w:val="ru-RU" w:eastAsia="en-US" w:bidi="ar-SA"/>
      </w:rPr>
    </w:lvl>
    <w:lvl w:ilvl="8">
      <w:numFmt w:val="bullet"/>
      <w:lvlText w:val="•"/>
      <w:lvlJc w:val="left"/>
      <w:pPr>
        <w:ind w:left="8064" w:hanging="440"/>
      </w:pPr>
      <w:rPr>
        <w:rFonts w:hint="default"/>
        <w:lang w:val="ru-RU" w:eastAsia="en-US" w:bidi="ar-SA"/>
      </w:rPr>
    </w:lvl>
  </w:abstractNum>
  <w:abstractNum w:abstractNumId="7" w15:restartNumberingAfterBreak="0">
    <w:nsid w:val="34A02AB7"/>
    <w:multiLevelType w:val="multilevel"/>
    <w:tmpl w:val="E97E10F4"/>
    <w:lvl w:ilvl="0">
      <w:start w:val="1"/>
      <w:numFmt w:val="decimal"/>
      <w:lvlText w:val="%1."/>
      <w:lvlJc w:val="left"/>
      <w:pPr>
        <w:ind w:left="646" w:hanging="428"/>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711"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918"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8" w:hanging="701"/>
      </w:pPr>
      <w:rPr>
        <w:rFonts w:hint="default"/>
        <w:lang w:val="ru-RU" w:eastAsia="en-US" w:bidi="ar-SA"/>
      </w:rPr>
    </w:lvl>
    <w:lvl w:ilvl="4">
      <w:numFmt w:val="bullet"/>
      <w:lvlText w:val="•"/>
      <w:lvlJc w:val="left"/>
      <w:pPr>
        <w:ind w:left="3216" w:hanging="701"/>
      </w:pPr>
      <w:rPr>
        <w:rFonts w:hint="default"/>
        <w:lang w:val="ru-RU" w:eastAsia="en-US" w:bidi="ar-SA"/>
      </w:rPr>
    </w:lvl>
    <w:lvl w:ilvl="5">
      <w:numFmt w:val="bullet"/>
      <w:lvlText w:val="•"/>
      <w:lvlJc w:val="left"/>
      <w:pPr>
        <w:ind w:left="4364" w:hanging="701"/>
      </w:pPr>
      <w:rPr>
        <w:rFonts w:hint="default"/>
        <w:lang w:val="ru-RU" w:eastAsia="en-US" w:bidi="ar-SA"/>
      </w:rPr>
    </w:lvl>
    <w:lvl w:ilvl="6">
      <w:numFmt w:val="bullet"/>
      <w:lvlText w:val="•"/>
      <w:lvlJc w:val="left"/>
      <w:pPr>
        <w:ind w:left="5513" w:hanging="701"/>
      </w:pPr>
      <w:rPr>
        <w:rFonts w:hint="default"/>
        <w:lang w:val="ru-RU" w:eastAsia="en-US" w:bidi="ar-SA"/>
      </w:rPr>
    </w:lvl>
    <w:lvl w:ilvl="7">
      <w:numFmt w:val="bullet"/>
      <w:lvlText w:val="•"/>
      <w:lvlJc w:val="left"/>
      <w:pPr>
        <w:ind w:left="6661" w:hanging="701"/>
      </w:pPr>
      <w:rPr>
        <w:rFonts w:hint="default"/>
        <w:lang w:val="ru-RU" w:eastAsia="en-US" w:bidi="ar-SA"/>
      </w:rPr>
    </w:lvl>
    <w:lvl w:ilvl="8">
      <w:numFmt w:val="bullet"/>
      <w:lvlText w:val="•"/>
      <w:lvlJc w:val="left"/>
      <w:pPr>
        <w:ind w:left="7809" w:hanging="701"/>
      </w:pPr>
      <w:rPr>
        <w:rFonts w:hint="default"/>
        <w:lang w:val="ru-RU" w:eastAsia="en-US" w:bidi="ar-SA"/>
      </w:rPr>
    </w:lvl>
  </w:abstractNum>
  <w:abstractNum w:abstractNumId="8" w15:restartNumberingAfterBreak="0">
    <w:nsid w:val="3B2F4669"/>
    <w:multiLevelType w:val="multilevel"/>
    <w:tmpl w:val="D8A0F2A2"/>
    <w:lvl w:ilvl="0">
      <w:start w:val="3"/>
      <w:numFmt w:val="decimal"/>
      <w:lvlText w:val="%1"/>
      <w:lvlJc w:val="left"/>
      <w:pPr>
        <w:ind w:left="710" w:hanging="492"/>
      </w:pPr>
      <w:rPr>
        <w:rFonts w:hint="default"/>
        <w:lang w:val="ru-RU" w:eastAsia="en-US" w:bidi="ar-SA"/>
      </w:rPr>
    </w:lvl>
    <w:lvl w:ilvl="1">
      <w:start w:val="1"/>
      <w:numFmt w:val="decimal"/>
      <w:lvlText w:val="%1.%2."/>
      <w:lvlJc w:val="left"/>
      <w:pPr>
        <w:ind w:left="710"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070" w:hanging="286"/>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085" w:hanging="286"/>
      </w:pPr>
      <w:rPr>
        <w:rFonts w:hint="default"/>
        <w:lang w:val="ru-RU" w:eastAsia="en-US" w:bidi="ar-SA"/>
      </w:rPr>
    </w:lvl>
    <w:lvl w:ilvl="4">
      <w:numFmt w:val="bullet"/>
      <w:lvlText w:val="•"/>
      <w:lvlJc w:val="left"/>
      <w:pPr>
        <w:ind w:left="4088" w:hanging="286"/>
      </w:pPr>
      <w:rPr>
        <w:rFonts w:hint="default"/>
        <w:lang w:val="ru-RU" w:eastAsia="en-US" w:bidi="ar-SA"/>
      </w:rPr>
    </w:lvl>
    <w:lvl w:ilvl="5">
      <w:numFmt w:val="bullet"/>
      <w:lvlText w:val="•"/>
      <w:lvlJc w:val="left"/>
      <w:pPr>
        <w:ind w:left="5091" w:hanging="286"/>
      </w:pPr>
      <w:rPr>
        <w:rFonts w:hint="default"/>
        <w:lang w:val="ru-RU" w:eastAsia="en-US" w:bidi="ar-SA"/>
      </w:rPr>
    </w:lvl>
    <w:lvl w:ilvl="6">
      <w:numFmt w:val="bullet"/>
      <w:lvlText w:val="•"/>
      <w:lvlJc w:val="left"/>
      <w:pPr>
        <w:ind w:left="6094" w:hanging="286"/>
      </w:pPr>
      <w:rPr>
        <w:rFonts w:hint="default"/>
        <w:lang w:val="ru-RU" w:eastAsia="en-US" w:bidi="ar-SA"/>
      </w:rPr>
    </w:lvl>
    <w:lvl w:ilvl="7">
      <w:numFmt w:val="bullet"/>
      <w:lvlText w:val="•"/>
      <w:lvlJc w:val="left"/>
      <w:pPr>
        <w:ind w:left="7097" w:hanging="286"/>
      </w:pPr>
      <w:rPr>
        <w:rFonts w:hint="default"/>
        <w:lang w:val="ru-RU" w:eastAsia="en-US" w:bidi="ar-SA"/>
      </w:rPr>
    </w:lvl>
    <w:lvl w:ilvl="8">
      <w:numFmt w:val="bullet"/>
      <w:lvlText w:val="•"/>
      <w:lvlJc w:val="left"/>
      <w:pPr>
        <w:ind w:left="8100" w:hanging="286"/>
      </w:pPr>
      <w:rPr>
        <w:rFonts w:hint="default"/>
        <w:lang w:val="ru-RU" w:eastAsia="en-US" w:bidi="ar-SA"/>
      </w:rPr>
    </w:lvl>
  </w:abstractNum>
  <w:abstractNum w:abstractNumId="9" w15:restartNumberingAfterBreak="0">
    <w:nsid w:val="3B9A420A"/>
    <w:multiLevelType w:val="hybridMultilevel"/>
    <w:tmpl w:val="68504320"/>
    <w:lvl w:ilvl="0" w:tplc="942862BC">
      <w:numFmt w:val="bullet"/>
      <w:lvlText w:val="-"/>
      <w:lvlJc w:val="left"/>
      <w:pPr>
        <w:ind w:left="273" w:hanging="128"/>
      </w:pPr>
      <w:rPr>
        <w:rFonts w:ascii="Times New Roman" w:eastAsia="Times New Roman" w:hAnsi="Times New Roman" w:cs="Times New Roman" w:hint="default"/>
        <w:w w:val="100"/>
        <w:sz w:val="22"/>
        <w:szCs w:val="22"/>
        <w:lang w:val="ru-RU" w:eastAsia="en-US" w:bidi="ar-SA"/>
      </w:rPr>
    </w:lvl>
    <w:lvl w:ilvl="1" w:tplc="1F4649D6">
      <w:numFmt w:val="bullet"/>
      <w:lvlText w:val="•"/>
      <w:lvlJc w:val="left"/>
      <w:pPr>
        <w:ind w:left="448" w:hanging="128"/>
      </w:pPr>
      <w:rPr>
        <w:rFonts w:hint="default"/>
        <w:lang w:val="ru-RU" w:eastAsia="en-US" w:bidi="ar-SA"/>
      </w:rPr>
    </w:lvl>
    <w:lvl w:ilvl="2" w:tplc="F4CA79B6">
      <w:numFmt w:val="bullet"/>
      <w:lvlText w:val="•"/>
      <w:lvlJc w:val="left"/>
      <w:pPr>
        <w:ind w:left="616" w:hanging="128"/>
      </w:pPr>
      <w:rPr>
        <w:rFonts w:hint="default"/>
        <w:lang w:val="ru-RU" w:eastAsia="en-US" w:bidi="ar-SA"/>
      </w:rPr>
    </w:lvl>
    <w:lvl w:ilvl="3" w:tplc="B9A448A2">
      <w:numFmt w:val="bullet"/>
      <w:lvlText w:val="•"/>
      <w:lvlJc w:val="left"/>
      <w:pPr>
        <w:ind w:left="785" w:hanging="128"/>
      </w:pPr>
      <w:rPr>
        <w:rFonts w:hint="default"/>
        <w:lang w:val="ru-RU" w:eastAsia="en-US" w:bidi="ar-SA"/>
      </w:rPr>
    </w:lvl>
    <w:lvl w:ilvl="4" w:tplc="EF900034">
      <w:numFmt w:val="bullet"/>
      <w:lvlText w:val="•"/>
      <w:lvlJc w:val="left"/>
      <w:pPr>
        <w:ind w:left="953" w:hanging="128"/>
      </w:pPr>
      <w:rPr>
        <w:rFonts w:hint="default"/>
        <w:lang w:val="ru-RU" w:eastAsia="en-US" w:bidi="ar-SA"/>
      </w:rPr>
    </w:lvl>
    <w:lvl w:ilvl="5" w:tplc="44E6C180">
      <w:numFmt w:val="bullet"/>
      <w:lvlText w:val="•"/>
      <w:lvlJc w:val="left"/>
      <w:pPr>
        <w:ind w:left="1122" w:hanging="128"/>
      </w:pPr>
      <w:rPr>
        <w:rFonts w:hint="default"/>
        <w:lang w:val="ru-RU" w:eastAsia="en-US" w:bidi="ar-SA"/>
      </w:rPr>
    </w:lvl>
    <w:lvl w:ilvl="6" w:tplc="FCC248A6">
      <w:numFmt w:val="bullet"/>
      <w:lvlText w:val="•"/>
      <w:lvlJc w:val="left"/>
      <w:pPr>
        <w:ind w:left="1290" w:hanging="128"/>
      </w:pPr>
      <w:rPr>
        <w:rFonts w:hint="default"/>
        <w:lang w:val="ru-RU" w:eastAsia="en-US" w:bidi="ar-SA"/>
      </w:rPr>
    </w:lvl>
    <w:lvl w:ilvl="7" w:tplc="7128A046">
      <w:numFmt w:val="bullet"/>
      <w:lvlText w:val="•"/>
      <w:lvlJc w:val="left"/>
      <w:pPr>
        <w:ind w:left="1458" w:hanging="128"/>
      </w:pPr>
      <w:rPr>
        <w:rFonts w:hint="default"/>
        <w:lang w:val="ru-RU" w:eastAsia="en-US" w:bidi="ar-SA"/>
      </w:rPr>
    </w:lvl>
    <w:lvl w:ilvl="8" w:tplc="40545FB4">
      <w:numFmt w:val="bullet"/>
      <w:lvlText w:val="•"/>
      <w:lvlJc w:val="left"/>
      <w:pPr>
        <w:ind w:left="1627" w:hanging="128"/>
      </w:pPr>
      <w:rPr>
        <w:rFonts w:hint="default"/>
        <w:lang w:val="ru-RU" w:eastAsia="en-US" w:bidi="ar-SA"/>
      </w:rPr>
    </w:lvl>
  </w:abstractNum>
  <w:abstractNum w:abstractNumId="10" w15:restartNumberingAfterBreak="0">
    <w:nsid w:val="3BC07440"/>
    <w:multiLevelType w:val="multilevel"/>
    <w:tmpl w:val="0E984E7A"/>
    <w:lvl w:ilvl="0">
      <w:start w:val="2"/>
      <w:numFmt w:val="decimal"/>
      <w:lvlText w:val="%1"/>
      <w:lvlJc w:val="left"/>
      <w:pPr>
        <w:ind w:left="711" w:hanging="493"/>
      </w:pPr>
      <w:rPr>
        <w:rFonts w:hint="default"/>
        <w:lang w:val="ru-RU" w:eastAsia="en-US" w:bidi="ar-SA"/>
      </w:rPr>
    </w:lvl>
    <w:lvl w:ilvl="1">
      <w:start w:val="1"/>
      <w:numFmt w:val="decimal"/>
      <w:lvlText w:val="%1.%2."/>
      <w:lvlJc w:val="left"/>
      <w:pPr>
        <w:ind w:left="711" w:hanging="493"/>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218" w:hanging="21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805" w:hanging="219"/>
      </w:pPr>
      <w:rPr>
        <w:rFonts w:hint="default"/>
        <w:lang w:val="ru-RU" w:eastAsia="en-US" w:bidi="ar-SA"/>
      </w:rPr>
    </w:lvl>
    <w:lvl w:ilvl="4">
      <w:numFmt w:val="bullet"/>
      <w:lvlText w:val="•"/>
      <w:lvlJc w:val="left"/>
      <w:pPr>
        <w:ind w:left="3848" w:hanging="219"/>
      </w:pPr>
      <w:rPr>
        <w:rFonts w:hint="default"/>
        <w:lang w:val="ru-RU" w:eastAsia="en-US" w:bidi="ar-SA"/>
      </w:rPr>
    </w:lvl>
    <w:lvl w:ilvl="5">
      <w:numFmt w:val="bullet"/>
      <w:lvlText w:val="•"/>
      <w:lvlJc w:val="left"/>
      <w:pPr>
        <w:ind w:left="4891" w:hanging="219"/>
      </w:pPr>
      <w:rPr>
        <w:rFonts w:hint="default"/>
        <w:lang w:val="ru-RU" w:eastAsia="en-US" w:bidi="ar-SA"/>
      </w:rPr>
    </w:lvl>
    <w:lvl w:ilvl="6">
      <w:numFmt w:val="bullet"/>
      <w:lvlText w:val="•"/>
      <w:lvlJc w:val="left"/>
      <w:pPr>
        <w:ind w:left="5934" w:hanging="219"/>
      </w:pPr>
      <w:rPr>
        <w:rFonts w:hint="default"/>
        <w:lang w:val="ru-RU" w:eastAsia="en-US" w:bidi="ar-SA"/>
      </w:rPr>
    </w:lvl>
    <w:lvl w:ilvl="7">
      <w:numFmt w:val="bullet"/>
      <w:lvlText w:val="•"/>
      <w:lvlJc w:val="left"/>
      <w:pPr>
        <w:ind w:left="6977" w:hanging="219"/>
      </w:pPr>
      <w:rPr>
        <w:rFonts w:hint="default"/>
        <w:lang w:val="ru-RU" w:eastAsia="en-US" w:bidi="ar-SA"/>
      </w:rPr>
    </w:lvl>
    <w:lvl w:ilvl="8">
      <w:numFmt w:val="bullet"/>
      <w:lvlText w:val="•"/>
      <w:lvlJc w:val="left"/>
      <w:pPr>
        <w:ind w:left="8020" w:hanging="219"/>
      </w:pPr>
      <w:rPr>
        <w:rFonts w:hint="default"/>
        <w:lang w:val="ru-RU" w:eastAsia="en-US" w:bidi="ar-SA"/>
      </w:rPr>
    </w:lvl>
  </w:abstractNum>
  <w:abstractNum w:abstractNumId="11" w15:restartNumberingAfterBreak="0">
    <w:nsid w:val="3FAA1257"/>
    <w:multiLevelType w:val="hybridMultilevel"/>
    <w:tmpl w:val="71624542"/>
    <w:lvl w:ilvl="0" w:tplc="5EC4E052">
      <w:numFmt w:val="bullet"/>
      <w:lvlText w:val="-"/>
      <w:lvlJc w:val="left"/>
      <w:pPr>
        <w:ind w:left="271" w:hanging="128"/>
      </w:pPr>
      <w:rPr>
        <w:rFonts w:ascii="Times New Roman" w:eastAsia="Times New Roman" w:hAnsi="Times New Roman" w:cs="Times New Roman" w:hint="default"/>
        <w:w w:val="100"/>
        <w:sz w:val="22"/>
        <w:szCs w:val="22"/>
        <w:lang w:val="ru-RU" w:eastAsia="en-US" w:bidi="ar-SA"/>
      </w:rPr>
    </w:lvl>
    <w:lvl w:ilvl="1" w:tplc="47144578">
      <w:numFmt w:val="bullet"/>
      <w:lvlText w:val="•"/>
      <w:lvlJc w:val="left"/>
      <w:pPr>
        <w:ind w:left="497" w:hanging="128"/>
      </w:pPr>
      <w:rPr>
        <w:rFonts w:hint="default"/>
        <w:lang w:val="ru-RU" w:eastAsia="en-US" w:bidi="ar-SA"/>
      </w:rPr>
    </w:lvl>
    <w:lvl w:ilvl="2" w:tplc="71AEACCA">
      <w:numFmt w:val="bullet"/>
      <w:lvlText w:val="•"/>
      <w:lvlJc w:val="left"/>
      <w:pPr>
        <w:ind w:left="715" w:hanging="128"/>
      </w:pPr>
      <w:rPr>
        <w:rFonts w:hint="default"/>
        <w:lang w:val="ru-RU" w:eastAsia="en-US" w:bidi="ar-SA"/>
      </w:rPr>
    </w:lvl>
    <w:lvl w:ilvl="3" w:tplc="5038C356">
      <w:numFmt w:val="bullet"/>
      <w:lvlText w:val="•"/>
      <w:lvlJc w:val="left"/>
      <w:pPr>
        <w:ind w:left="933" w:hanging="128"/>
      </w:pPr>
      <w:rPr>
        <w:rFonts w:hint="default"/>
        <w:lang w:val="ru-RU" w:eastAsia="en-US" w:bidi="ar-SA"/>
      </w:rPr>
    </w:lvl>
    <w:lvl w:ilvl="4" w:tplc="69045E34">
      <w:numFmt w:val="bullet"/>
      <w:lvlText w:val="•"/>
      <w:lvlJc w:val="left"/>
      <w:pPr>
        <w:ind w:left="1151" w:hanging="128"/>
      </w:pPr>
      <w:rPr>
        <w:rFonts w:hint="default"/>
        <w:lang w:val="ru-RU" w:eastAsia="en-US" w:bidi="ar-SA"/>
      </w:rPr>
    </w:lvl>
    <w:lvl w:ilvl="5" w:tplc="57E69F30">
      <w:numFmt w:val="bullet"/>
      <w:lvlText w:val="•"/>
      <w:lvlJc w:val="left"/>
      <w:pPr>
        <w:ind w:left="1368" w:hanging="128"/>
      </w:pPr>
      <w:rPr>
        <w:rFonts w:hint="default"/>
        <w:lang w:val="ru-RU" w:eastAsia="en-US" w:bidi="ar-SA"/>
      </w:rPr>
    </w:lvl>
    <w:lvl w:ilvl="6" w:tplc="68B8E48E">
      <w:numFmt w:val="bullet"/>
      <w:lvlText w:val="•"/>
      <w:lvlJc w:val="left"/>
      <w:pPr>
        <w:ind w:left="1586" w:hanging="128"/>
      </w:pPr>
      <w:rPr>
        <w:rFonts w:hint="default"/>
        <w:lang w:val="ru-RU" w:eastAsia="en-US" w:bidi="ar-SA"/>
      </w:rPr>
    </w:lvl>
    <w:lvl w:ilvl="7" w:tplc="AAB2DEF6">
      <w:numFmt w:val="bullet"/>
      <w:lvlText w:val="•"/>
      <w:lvlJc w:val="left"/>
      <w:pPr>
        <w:ind w:left="1804" w:hanging="128"/>
      </w:pPr>
      <w:rPr>
        <w:rFonts w:hint="default"/>
        <w:lang w:val="ru-RU" w:eastAsia="en-US" w:bidi="ar-SA"/>
      </w:rPr>
    </w:lvl>
    <w:lvl w:ilvl="8" w:tplc="25F22348">
      <w:numFmt w:val="bullet"/>
      <w:lvlText w:val="•"/>
      <w:lvlJc w:val="left"/>
      <w:pPr>
        <w:ind w:left="2022" w:hanging="128"/>
      </w:pPr>
      <w:rPr>
        <w:rFonts w:hint="default"/>
        <w:lang w:val="ru-RU" w:eastAsia="en-US" w:bidi="ar-SA"/>
      </w:rPr>
    </w:lvl>
  </w:abstractNum>
  <w:abstractNum w:abstractNumId="12" w15:restartNumberingAfterBreak="0">
    <w:nsid w:val="56BA76EB"/>
    <w:multiLevelType w:val="hybridMultilevel"/>
    <w:tmpl w:val="E5E0677A"/>
    <w:lvl w:ilvl="0" w:tplc="0F42A5AA">
      <w:start w:val="1"/>
      <w:numFmt w:val="decimal"/>
      <w:lvlText w:val="%1)"/>
      <w:lvlJc w:val="left"/>
      <w:pPr>
        <w:ind w:left="1276" w:hanging="425"/>
      </w:pPr>
      <w:rPr>
        <w:rFonts w:ascii="Times New Roman" w:eastAsia="Times New Roman" w:hAnsi="Times New Roman" w:cs="Times New Roman" w:hint="default"/>
        <w:w w:val="100"/>
        <w:sz w:val="28"/>
        <w:szCs w:val="28"/>
        <w:lang w:val="ru-RU" w:eastAsia="en-US" w:bidi="ar-SA"/>
      </w:rPr>
    </w:lvl>
    <w:lvl w:ilvl="1" w:tplc="F2821D44">
      <w:numFmt w:val="bullet"/>
      <w:lvlText w:val="•"/>
      <w:lvlJc w:val="left"/>
      <w:pPr>
        <w:ind w:left="2234" w:hanging="425"/>
      </w:pPr>
      <w:rPr>
        <w:rFonts w:hint="default"/>
        <w:lang w:val="ru-RU" w:eastAsia="en-US" w:bidi="ar-SA"/>
      </w:rPr>
    </w:lvl>
    <w:lvl w:ilvl="2" w:tplc="4156D500">
      <w:numFmt w:val="bullet"/>
      <w:lvlText w:val="•"/>
      <w:lvlJc w:val="left"/>
      <w:pPr>
        <w:ind w:left="3109" w:hanging="425"/>
      </w:pPr>
      <w:rPr>
        <w:rFonts w:hint="default"/>
        <w:lang w:val="ru-RU" w:eastAsia="en-US" w:bidi="ar-SA"/>
      </w:rPr>
    </w:lvl>
    <w:lvl w:ilvl="3" w:tplc="DEE80568">
      <w:numFmt w:val="bullet"/>
      <w:lvlText w:val="•"/>
      <w:lvlJc w:val="left"/>
      <w:pPr>
        <w:ind w:left="3983" w:hanging="425"/>
      </w:pPr>
      <w:rPr>
        <w:rFonts w:hint="default"/>
        <w:lang w:val="ru-RU" w:eastAsia="en-US" w:bidi="ar-SA"/>
      </w:rPr>
    </w:lvl>
    <w:lvl w:ilvl="4" w:tplc="E716B7BE">
      <w:numFmt w:val="bullet"/>
      <w:lvlText w:val="•"/>
      <w:lvlJc w:val="left"/>
      <w:pPr>
        <w:ind w:left="4858" w:hanging="425"/>
      </w:pPr>
      <w:rPr>
        <w:rFonts w:hint="default"/>
        <w:lang w:val="ru-RU" w:eastAsia="en-US" w:bidi="ar-SA"/>
      </w:rPr>
    </w:lvl>
    <w:lvl w:ilvl="5" w:tplc="97D420E8">
      <w:numFmt w:val="bullet"/>
      <w:lvlText w:val="•"/>
      <w:lvlJc w:val="left"/>
      <w:pPr>
        <w:ind w:left="5733" w:hanging="425"/>
      </w:pPr>
      <w:rPr>
        <w:rFonts w:hint="default"/>
        <w:lang w:val="ru-RU" w:eastAsia="en-US" w:bidi="ar-SA"/>
      </w:rPr>
    </w:lvl>
    <w:lvl w:ilvl="6" w:tplc="D43C9680">
      <w:numFmt w:val="bullet"/>
      <w:lvlText w:val="•"/>
      <w:lvlJc w:val="left"/>
      <w:pPr>
        <w:ind w:left="6607" w:hanging="425"/>
      </w:pPr>
      <w:rPr>
        <w:rFonts w:hint="default"/>
        <w:lang w:val="ru-RU" w:eastAsia="en-US" w:bidi="ar-SA"/>
      </w:rPr>
    </w:lvl>
    <w:lvl w:ilvl="7" w:tplc="54DCDF4C">
      <w:numFmt w:val="bullet"/>
      <w:lvlText w:val="•"/>
      <w:lvlJc w:val="left"/>
      <w:pPr>
        <w:ind w:left="7482" w:hanging="425"/>
      </w:pPr>
      <w:rPr>
        <w:rFonts w:hint="default"/>
        <w:lang w:val="ru-RU" w:eastAsia="en-US" w:bidi="ar-SA"/>
      </w:rPr>
    </w:lvl>
    <w:lvl w:ilvl="8" w:tplc="1C462A5C">
      <w:numFmt w:val="bullet"/>
      <w:lvlText w:val="•"/>
      <w:lvlJc w:val="left"/>
      <w:pPr>
        <w:ind w:left="8357" w:hanging="425"/>
      </w:pPr>
      <w:rPr>
        <w:rFonts w:hint="default"/>
        <w:lang w:val="ru-RU" w:eastAsia="en-US" w:bidi="ar-SA"/>
      </w:rPr>
    </w:lvl>
  </w:abstractNum>
  <w:abstractNum w:abstractNumId="13" w15:restartNumberingAfterBreak="0">
    <w:nsid w:val="76737135"/>
    <w:multiLevelType w:val="hybridMultilevel"/>
    <w:tmpl w:val="7DFEF8D8"/>
    <w:lvl w:ilvl="0" w:tplc="FF8AE614">
      <w:start w:val="1"/>
      <w:numFmt w:val="decimal"/>
      <w:lvlText w:val="%1."/>
      <w:lvlJc w:val="left"/>
      <w:pPr>
        <w:ind w:left="499" w:hanging="281"/>
      </w:pPr>
      <w:rPr>
        <w:rFonts w:ascii="Times New Roman" w:eastAsia="Times New Roman" w:hAnsi="Times New Roman" w:cs="Times New Roman" w:hint="default"/>
        <w:b/>
        <w:bCs/>
        <w:w w:val="100"/>
        <w:sz w:val="28"/>
        <w:szCs w:val="28"/>
        <w:lang w:val="ru-RU" w:eastAsia="en-US" w:bidi="ar-SA"/>
      </w:rPr>
    </w:lvl>
    <w:lvl w:ilvl="1" w:tplc="4C3AA5CA">
      <w:start w:val="1"/>
      <w:numFmt w:val="decimal"/>
      <w:lvlText w:val="%2)"/>
      <w:lvlJc w:val="left"/>
      <w:pPr>
        <w:ind w:left="218" w:hanging="497"/>
      </w:pPr>
      <w:rPr>
        <w:rFonts w:ascii="Times New Roman" w:eastAsia="Times New Roman" w:hAnsi="Times New Roman" w:cs="Times New Roman" w:hint="default"/>
        <w:w w:val="100"/>
        <w:sz w:val="28"/>
        <w:szCs w:val="28"/>
        <w:lang w:val="ru-RU" w:eastAsia="en-US" w:bidi="ar-SA"/>
      </w:rPr>
    </w:lvl>
    <w:lvl w:ilvl="2" w:tplc="AD922AB4">
      <w:numFmt w:val="bullet"/>
      <w:lvlText w:val="•"/>
      <w:lvlJc w:val="left"/>
      <w:pPr>
        <w:ind w:left="1567" w:hanging="497"/>
      </w:pPr>
      <w:rPr>
        <w:rFonts w:hint="default"/>
        <w:lang w:val="ru-RU" w:eastAsia="en-US" w:bidi="ar-SA"/>
      </w:rPr>
    </w:lvl>
    <w:lvl w:ilvl="3" w:tplc="C9FAF02A">
      <w:numFmt w:val="bullet"/>
      <w:lvlText w:val="•"/>
      <w:lvlJc w:val="left"/>
      <w:pPr>
        <w:ind w:left="2634" w:hanging="497"/>
      </w:pPr>
      <w:rPr>
        <w:rFonts w:hint="default"/>
        <w:lang w:val="ru-RU" w:eastAsia="en-US" w:bidi="ar-SA"/>
      </w:rPr>
    </w:lvl>
    <w:lvl w:ilvl="4" w:tplc="21B818D8">
      <w:numFmt w:val="bullet"/>
      <w:lvlText w:val="•"/>
      <w:lvlJc w:val="left"/>
      <w:pPr>
        <w:ind w:left="3702" w:hanging="497"/>
      </w:pPr>
      <w:rPr>
        <w:rFonts w:hint="default"/>
        <w:lang w:val="ru-RU" w:eastAsia="en-US" w:bidi="ar-SA"/>
      </w:rPr>
    </w:lvl>
    <w:lvl w:ilvl="5" w:tplc="54EE825C">
      <w:numFmt w:val="bullet"/>
      <w:lvlText w:val="•"/>
      <w:lvlJc w:val="left"/>
      <w:pPr>
        <w:ind w:left="4769" w:hanging="497"/>
      </w:pPr>
      <w:rPr>
        <w:rFonts w:hint="default"/>
        <w:lang w:val="ru-RU" w:eastAsia="en-US" w:bidi="ar-SA"/>
      </w:rPr>
    </w:lvl>
    <w:lvl w:ilvl="6" w:tplc="999C65B4">
      <w:numFmt w:val="bullet"/>
      <w:lvlText w:val="•"/>
      <w:lvlJc w:val="left"/>
      <w:pPr>
        <w:ind w:left="5836" w:hanging="497"/>
      </w:pPr>
      <w:rPr>
        <w:rFonts w:hint="default"/>
        <w:lang w:val="ru-RU" w:eastAsia="en-US" w:bidi="ar-SA"/>
      </w:rPr>
    </w:lvl>
    <w:lvl w:ilvl="7" w:tplc="3A1EE130">
      <w:numFmt w:val="bullet"/>
      <w:lvlText w:val="•"/>
      <w:lvlJc w:val="left"/>
      <w:pPr>
        <w:ind w:left="6904" w:hanging="497"/>
      </w:pPr>
      <w:rPr>
        <w:rFonts w:hint="default"/>
        <w:lang w:val="ru-RU" w:eastAsia="en-US" w:bidi="ar-SA"/>
      </w:rPr>
    </w:lvl>
    <w:lvl w:ilvl="8" w:tplc="7396C802">
      <w:numFmt w:val="bullet"/>
      <w:lvlText w:val="•"/>
      <w:lvlJc w:val="left"/>
      <w:pPr>
        <w:ind w:left="7971" w:hanging="497"/>
      </w:pPr>
      <w:rPr>
        <w:rFonts w:hint="default"/>
        <w:lang w:val="ru-RU" w:eastAsia="en-US" w:bidi="ar-SA"/>
      </w:rPr>
    </w:lvl>
  </w:abstractNum>
  <w:abstractNum w:abstractNumId="14" w15:restartNumberingAfterBreak="0">
    <w:nsid w:val="77386909"/>
    <w:multiLevelType w:val="hybridMultilevel"/>
    <w:tmpl w:val="74A669E2"/>
    <w:lvl w:ilvl="0" w:tplc="680648DA">
      <w:start w:val="1"/>
      <w:numFmt w:val="decimal"/>
      <w:lvlText w:val="%1)"/>
      <w:lvlJc w:val="left"/>
      <w:pPr>
        <w:ind w:left="218" w:hanging="358"/>
      </w:pPr>
      <w:rPr>
        <w:rFonts w:ascii="Times New Roman" w:eastAsia="Times New Roman" w:hAnsi="Times New Roman" w:cs="Times New Roman" w:hint="default"/>
        <w:spacing w:val="0"/>
        <w:w w:val="100"/>
        <w:sz w:val="28"/>
        <w:szCs w:val="28"/>
        <w:lang w:val="ru-RU" w:eastAsia="en-US" w:bidi="ar-SA"/>
      </w:rPr>
    </w:lvl>
    <w:lvl w:ilvl="1" w:tplc="66289BB6">
      <w:numFmt w:val="bullet"/>
      <w:lvlText w:val="•"/>
      <w:lvlJc w:val="left"/>
      <w:pPr>
        <w:ind w:left="1208" w:hanging="358"/>
      </w:pPr>
      <w:rPr>
        <w:rFonts w:hint="default"/>
        <w:lang w:val="ru-RU" w:eastAsia="en-US" w:bidi="ar-SA"/>
      </w:rPr>
    </w:lvl>
    <w:lvl w:ilvl="2" w:tplc="127688CA">
      <w:numFmt w:val="bullet"/>
      <w:lvlText w:val="•"/>
      <w:lvlJc w:val="left"/>
      <w:pPr>
        <w:ind w:left="2197" w:hanging="358"/>
      </w:pPr>
      <w:rPr>
        <w:rFonts w:hint="default"/>
        <w:lang w:val="ru-RU" w:eastAsia="en-US" w:bidi="ar-SA"/>
      </w:rPr>
    </w:lvl>
    <w:lvl w:ilvl="3" w:tplc="2AE27A0A">
      <w:numFmt w:val="bullet"/>
      <w:lvlText w:val="•"/>
      <w:lvlJc w:val="left"/>
      <w:pPr>
        <w:ind w:left="3185" w:hanging="358"/>
      </w:pPr>
      <w:rPr>
        <w:rFonts w:hint="default"/>
        <w:lang w:val="ru-RU" w:eastAsia="en-US" w:bidi="ar-SA"/>
      </w:rPr>
    </w:lvl>
    <w:lvl w:ilvl="4" w:tplc="4F803CA6">
      <w:numFmt w:val="bullet"/>
      <w:lvlText w:val="•"/>
      <w:lvlJc w:val="left"/>
      <w:pPr>
        <w:ind w:left="4174" w:hanging="358"/>
      </w:pPr>
      <w:rPr>
        <w:rFonts w:hint="default"/>
        <w:lang w:val="ru-RU" w:eastAsia="en-US" w:bidi="ar-SA"/>
      </w:rPr>
    </w:lvl>
    <w:lvl w:ilvl="5" w:tplc="0B90E77E">
      <w:numFmt w:val="bullet"/>
      <w:lvlText w:val="•"/>
      <w:lvlJc w:val="left"/>
      <w:pPr>
        <w:ind w:left="5163" w:hanging="358"/>
      </w:pPr>
      <w:rPr>
        <w:rFonts w:hint="default"/>
        <w:lang w:val="ru-RU" w:eastAsia="en-US" w:bidi="ar-SA"/>
      </w:rPr>
    </w:lvl>
    <w:lvl w:ilvl="6" w:tplc="941463F4">
      <w:numFmt w:val="bullet"/>
      <w:lvlText w:val="•"/>
      <w:lvlJc w:val="left"/>
      <w:pPr>
        <w:ind w:left="6151" w:hanging="358"/>
      </w:pPr>
      <w:rPr>
        <w:rFonts w:hint="default"/>
        <w:lang w:val="ru-RU" w:eastAsia="en-US" w:bidi="ar-SA"/>
      </w:rPr>
    </w:lvl>
    <w:lvl w:ilvl="7" w:tplc="13644DC0">
      <w:numFmt w:val="bullet"/>
      <w:lvlText w:val="•"/>
      <w:lvlJc w:val="left"/>
      <w:pPr>
        <w:ind w:left="7140" w:hanging="358"/>
      </w:pPr>
      <w:rPr>
        <w:rFonts w:hint="default"/>
        <w:lang w:val="ru-RU" w:eastAsia="en-US" w:bidi="ar-SA"/>
      </w:rPr>
    </w:lvl>
    <w:lvl w:ilvl="8" w:tplc="2C680AD0">
      <w:numFmt w:val="bullet"/>
      <w:lvlText w:val="•"/>
      <w:lvlJc w:val="left"/>
      <w:pPr>
        <w:ind w:left="8129" w:hanging="358"/>
      </w:pPr>
      <w:rPr>
        <w:rFonts w:hint="default"/>
        <w:lang w:val="ru-RU" w:eastAsia="en-US" w:bidi="ar-SA"/>
      </w:rPr>
    </w:lvl>
  </w:abstractNum>
  <w:num w:numId="1" w16cid:durableId="89549644">
    <w:abstractNumId w:val="4"/>
  </w:num>
  <w:num w:numId="2" w16cid:durableId="1979458871">
    <w:abstractNumId w:val="0"/>
  </w:num>
  <w:num w:numId="3" w16cid:durableId="169374425">
    <w:abstractNumId w:val="3"/>
  </w:num>
  <w:num w:numId="4" w16cid:durableId="1939554799">
    <w:abstractNumId w:val="9"/>
  </w:num>
  <w:num w:numId="5" w16cid:durableId="1585525510">
    <w:abstractNumId w:val="11"/>
  </w:num>
  <w:num w:numId="6" w16cid:durableId="331032287">
    <w:abstractNumId w:val="2"/>
  </w:num>
  <w:num w:numId="7" w16cid:durableId="1417826011">
    <w:abstractNumId w:val="1"/>
  </w:num>
  <w:num w:numId="8" w16cid:durableId="2110999853">
    <w:abstractNumId w:val="8"/>
  </w:num>
  <w:num w:numId="9" w16cid:durableId="793326137">
    <w:abstractNumId w:val="5"/>
  </w:num>
  <w:num w:numId="10" w16cid:durableId="1079910658">
    <w:abstractNumId w:val="6"/>
  </w:num>
  <w:num w:numId="11" w16cid:durableId="1293436164">
    <w:abstractNumId w:val="10"/>
  </w:num>
  <w:num w:numId="12" w16cid:durableId="965819096">
    <w:abstractNumId w:val="14"/>
  </w:num>
  <w:num w:numId="13" w16cid:durableId="1435633534">
    <w:abstractNumId w:val="13"/>
  </w:num>
  <w:num w:numId="14" w16cid:durableId="1353069513">
    <w:abstractNumId w:val="12"/>
  </w:num>
  <w:num w:numId="15" w16cid:durableId="413162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647D3"/>
    <w:rsid w:val="001232A0"/>
    <w:rsid w:val="001D2605"/>
    <w:rsid w:val="001E285A"/>
    <w:rsid w:val="003201A0"/>
    <w:rsid w:val="003C230C"/>
    <w:rsid w:val="004560CC"/>
    <w:rsid w:val="00534F99"/>
    <w:rsid w:val="00661945"/>
    <w:rsid w:val="00A1340D"/>
    <w:rsid w:val="00AD383E"/>
    <w:rsid w:val="00BE2630"/>
    <w:rsid w:val="00D647D3"/>
    <w:rsid w:val="00E05244"/>
    <w:rsid w:val="00E97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7464B9"/>
  <w15:docId w15:val="{BBF7CE53-FF00-4C56-BF43-A016342D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firstLine="566"/>
    </w:pPr>
    <w:rPr>
      <w:sz w:val="28"/>
      <w:szCs w:val="28"/>
    </w:rPr>
  </w:style>
  <w:style w:type="paragraph" w:styleId="a4">
    <w:name w:val="List Paragraph"/>
    <w:basedOn w:val="a"/>
    <w:uiPriority w:val="1"/>
    <w:qFormat/>
    <w:pPr>
      <w:ind w:left="218" w:firstLine="566"/>
    </w:pPr>
  </w:style>
  <w:style w:type="paragraph" w:customStyle="1" w:styleId="TableParagraph">
    <w:name w:val="Table Paragraph"/>
    <w:basedOn w:val="a"/>
    <w:uiPriority w:val="1"/>
    <w:qFormat/>
    <w:pPr>
      <w:spacing w:before="5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17</Pages>
  <Words>4918</Words>
  <Characters>28038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Ельдар Тагаш</dc:creator>
  <cp:lastModifiedBy>Laura Berisheva</cp:lastModifiedBy>
  <cp:revision>3</cp:revision>
  <dcterms:created xsi:type="dcterms:W3CDTF">2023-05-04T04:09:00Z</dcterms:created>
  <dcterms:modified xsi:type="dcterms:W3CDTF">2023-05-04T09:26:00Z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Microsoft® Word 2010</vt:lpwstr>
  </property>
  <property fmtid="{D5CDD505-2E9C-101B-9397-08002B2CF9AE}" pid="4" name="LastSaved">
    <vt:filetime>2023-05-04T00:00:00Z</vt:filetime>
  </property>
</Properties>
</file>